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78" w:rsidRPr="00C973EC" w:rsidRDefault="00233078" w:rsidP="00233078">
      <w:pPr>
        <w:jc w:val="center"/>
        <w:rPr>
          <w:rFonts w:cstheme="minorHAnsi"/>
          <w:sz w:val="24"/>
          <w:szCs w:val="24"/>
        </w:rPr>
      </w:pPr>
      <w:r w:rsidRPr="00C973EC">
        <w:rPr>
          <w:rFonts w:cstheme="minorHAnsi"/>
          <w:sz w:val="24"/>
          <w:szCs w:val="24"/>
        </w:rPr>
        <w:t>Az osztályozóvizsga követelményei</w:t>
      </w:r>
    </w:p>
    <w:p w:rsidR="00233078" w:rsidRPr="00C973EC" w:rsidRDefault="00233078" w:rsidP="00233078">
      <w:pPr>
        <w:jc w:val="center"/>
        <w:rPr>
          <w:rFonts w:cstheme="minorHAnsi"/>
          <w:sz w:val="24"/>
          <w:szCs w:val="24"/>
        </w:rPr>
      </w:pPr>
      <w:r w:rsidRPr="00C973EC">
        <w:rPr>
          <w:rFonts w:cstheme="minorHAnsi"/>
          <w:b/>
          <w:sz w:val="24"/>
          <w:szCs w:val="24"/>
        </w:rPr>
        <w:t>Földrajz</w:t>
      </w:r>
      <w:r w:rsidRPr="00C973EC">
        <w:rPr>
          <w:rFonts w:cstheme="minorHAnsi"/>
          <w:sz w:val="24"/>
          <w:szCs w:val="24"/>
        </w:rPr>
        <w:t xml:space="preserve"> tantárgyból</w:t>
      </w:r>
    </w:p>
    <w:p w:rsidR="00233078" w:rsidRPr="00C973EC" w:rsidRDefault="00233078" w:rsidP="00233078">
      <w:pPr>
        <w:jc w:val="center"/>
        <w:rPr>
          <w:rFonts w:cstheme="minorHAnsi"/>
          <w:sz w:val="24"/>
          <w:szCs w:val="24"/>
        </w:rPr>
      </w:pPr>
      <w:proofErr w:type="gramStart"/>
      <w:r w:rsidRPr="00C973EC">
        <w:rPr>
          <w:rFonts w:cstheme="minorHAnsi"/>
          <w:sz w:val="24"/>
          <w:szCs w:val="24"/>
        </w:rPr>
        <w:t>az</w:t>
      </w:r>
      <w:proofErr w:type="gramEnd"/>
      <w:r w:rsidRPr="00C973EC">
        <w:rPr>
          <w:rFonts w:cstheme="minorHAnsi"/>
          <w:sz w:val="24"/>
          <w:szCs w:val="24"/>
        </w:rPr>
        <w:t xml:space="preserve"> emelt szintű</w:t>
      </w:r>
    </w:p>
    <w:p w:rsidR="00233078" w:rsidRPr="00C973EC" w:rsidRDefault="00233078" w:rsidP="00233078">
      <w:pPr>
        <w:jc w:val="center"/>
        <w:rPr>
          <w:rFonts w:cstheme="minorHAnsi"/>
          <w:sz w:val="24"/>
          <w:szCs w:val="24"/>
        </w:rPr>
      </w:pPr>
      <w:proofErr w:type="gramStart"/>
      <w:r w:rsidRPr="00C973EC">
        <w:rPr>
          <w:rFonts w:cstheme="minorHAnsi"/>
          <w:sz w:val="24"/>
          <w:szCs w:val="24"/>
        </w:rPr>
        <w:t>földrajz</w:t>
      </w:r>
      <w:proofErr w:type="gramEnd"/>
      <w:r w:rsidRPr="00C973EC">
        <w:rPr>
          <w:rFonts w:cstheme="minorHAnsi"/>
          <w:sz w:val="24"/>
          <w:szCs w:val="24"/>
        </w:rPr>
        <w:t xml:space="preserve"> érettségi előkészítő</w:t>
      </w:r>
    </w:p>
    <w:p w:rsidR="00233078" w:rsidRPr="00C973EC" w:rsidRDefault="00233078" w:rsidP="00233078">
      <w:pPr>
        <w:jc w:val="center"/>
        <w:rPr>
          <w:rFonts w:cstheme="minorHAnsi"/>
          <w:sz w:val="24"/>
          <w:szCs w:val="24"/>
        </w:rPr>
      </w:pPr>
      <w:proofErr w:type="gramStart"/>
      <w:r w:rsidRPr="00C973EC">
        <w:rPr>
          <w:rFonts w:cstheme="minorHAnsi"/>
          <w:sz w:val="24"/>
          <w:szCs w:val="24"/>
        </w:rPr>
        <w:t>csoportjai</w:t>
      </w:r>
      <w:proofErr w:type="gramEnd"/>
      <w:r w:rsidRPr="00C973EC">
        <w:rPr>
          <w:rFonts w:cstheme="minorHAnsi"/>
          <w:sz w:val="24"/>
          <w:szCs w:val="24"/>
        </w:rPr>
        <w:t xml:space="preserve"> számára</w:t>
      </w:r>
    </w:p>
    <w:p w:rsidR="00233078" w:rsidRPr="00C973EC" w:rsidRDefault="00233078" w:rsidP="00233078">
      <w:pPr>
        <w:jc w:val="both"/>
        <w:rPr>
          <w:rFonts w:cstheme="minorHAnsi"/>
          <w:sz w:val="24"/>
          <w:szCs w:val="24"/>
        </w:rPr>
      </w:pPr>
      <w:r w:rsidRPr="00C973EC">
        <w:rPr>
          <w:rFonts w:cstheme="minorHAnsi"/>
          <w:b/>
          <w:bCs/>
          <w:sz w:val="24"/>
          <w:szCs w:val="24"/>
        </w:rPr>
        <w:t>Különbözeti vizsga, javítóvizsga, osztályozó vizsga:</w:t>
      </w:r>
    </w:p>
    <w:p w:rsidR="00233078" w:rsidRPr="00C973EC" w:rsidRDefault="00233078" w:rsidP="00233078">
      <w:pPr>
        <w:jc w:val="both"/>
        <w:rPr>
          <w:rFonts w:cstheme="minorHAnsi"/>
          <w:sz w:val="24"/>
          <w:szCs w:val="24"/>
        </w:rPr>
      </w:pPr>
      <w:r w:rsidRPr="00C973EC">
        <w:rPr>
          <w:rFonts w:cstheme="minorHAnsi"/>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C973EC">
        <w:rPr>
          <w:rFonts w:cstheme="minorHAnsi"/>
          <w:sz w:val="24"/>
          <w:szCs w:val="24"/>
        </w:rPr>
        <w:t>ot</w:t>
      </w:r>
      <w:proofErr w:type="spellEnd"/>
      <w:r w:rsidRPr="00C973EC">
        <w:rPr>
          <w:rFonts w:cstheme="minorHAnsi"/>
          <w:sz w:val="24"/>
          <w:szCs w:val="24"/>
        </w:rPr>
        <w:t xml:space="preserve"> kell teljesítenie.</w:t>
      </w:r>
    </w:p>
    <w:p w:rsidR="00C973EC" w:rsidRPr="00C973EC" w:rsidRDefault="00C973EC" w:rsidP="00C973EC">
      <w:pPr>
        <w:spacing w:after="120" w:line="288" w:lineRule="auto"/>
        <w:jc w:val="both"/>
        <w:rPr>
          <w:rFonts w:eastAsia="Calibri" w:cstheme="minorHAnsi"/>
          <w:b/>
          <w:sz w:val="24"/>
          <w:szCs w:val="24"/>
        </w:rPr>
      </w:pPr>
      <w:r w:rsidRPr="00C973EC">
        <w:rPr>
          <w:rFonts w:eastAsia="Calibri" w:cstheme="minorHAnsi"/>
          <w:b/>
          <w:sz w:val="24"/>
          <w:szCs w:val="24"/>
        </w:rPr>
        <w:t xml:space="preserve">A 11.–12. évfolyamon </w:t>
      </w:r>
      <w:proofErr w:type="gramStart"/>
      <w:r w:rsidRPr="00C973EC">
        <w:rPr>
          <w:rFonts w:eastAsia="Calibri" w:cstheme="minorHAnsi"/>
          <w:b/>
          <w:sz w:val="24"/>
          <w:szCs w:val="24"/>
        </w:rPr>
        <w:t>a</w:t>
      </w:r>
      <w:proofErr w:type="gramEnd"/>
      <w:r w:rsidRPr="00C973EC">
        <w:rPr>
          <w:rFonts w:eastAsia="Calibri" w:cstheme="minorHAnsi"/>
          <w:b/>
          <w:sz w:val="24"/>
          <w:szCs w:val="24"/>
        </w:rPr>
        <w:t xml:space="preserve"> emelt földrajz tantárgy óraszáma: 132 óra.</w:t>
      </w:r>
    </w:p>
    <w:tbl>
      <w:tblPr>
        <w:tblStyle w:val="Rcsostblzat"/>
        <w:tblW w:w="0" w:type="auto"/>
        <w:tblLook w:val="04A0" w:firstRow="1" w:lastRow="0" w:firstColumn="1" w:lastColumn="0" w:noHBand="0" w:noVBand="1"/>
      </w:tblPr>
      <w:tblGrid>
        <w:gridCol w:w="3020"/>
        <w:gridCol w:w="3021"/>
        <w:gridCol w:w="3021"/>
      </w:tblGrid>
      <w:tr w:rsidR="00C973EC" w:rsidRPr="00C973EC" w:rsidTr="00E26B09">
        <w:tc>
          <w:tcPr>
            <w:tcW w:w="3020" w:type="dxa"/>
          </w:tcPr>
          <w:p w:rsidR="00C973EC" w:rsidRPr="00C973EC" w:rsidRDefault="00C973EC" w:rsidP="00E26B09">
            <w:pPr>
              <w:spacing w:after="120" w:line="288" w:lineRule="auto"/>
              <w:jc w:val="both"/>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Tantárgy óratervében</w:t>
            </w:r>
          </w:p>
        </w:tc>
        <w:tc>
          <w:tcPr>
            <w:tcW w:w="3021" w:type="dxa"/>
            <w:vAlign w:val="center"/>
          </w:tcPr>
          <w:p w:rsidR="00C973EC" w:rsidRPr="00C973EC" w:rsidRDefault="00C973EC" w:rsidP="00E26B09">
            <w:pPr>
              <w:spacing w:after="120" w:line="288" w:lineRule="auto"/>
              <w:jc w:val="center"/>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11. évfolyam</w:t>
            </w:r>
          </w:p>
        </w:tc>
        <w:tc>
          <w:tcPr>
            <w:tcW w:w="3021" w:type="dxa"/>
            <w:vAlign w:val="center"/>
          </w:tcPr>
          <w:p w:rsidR="00C973EC" w:rsidRPr="00C973EC" w:rsidRDefault="00C973EC" w:rsidP="00E26B09">
            <w:pPr>
              <w:spacing w:after="120" w:line="288" w:lineRule="auto"/>
              <w:jc w:val="center"/>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12. évfolyam</w:t>
            </w:r>
          </w:p>
        </w:tc>
      </w:tr>
      <w:tr w:rsidR="00C973EC" w:rsidRPr="00C973EC" w:rsidTr="00E26B09">
        <w:tc>
          <w:tcPr>
            <w:tcW w:w="3020" w:type="dxa"/>
          </w:tcPr>
          <w:p w:rsidR="00C973EC" w:rsidRPr="00C973EC" w:rsidRDefault="00C973EC" w:rsidP="00E26B09">
            <w:pPr>
              <w:spacing w:after="120" w:line="288" w:lineRule="auto"/>
              <w:jc w:val="both"/>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Heti óraszám</w:t>
            </w:r>
          </w:p>
        </w:tc>
        <w:tc>
          <w:tcPr>
            <w:tcW w:w="3021" w:type="dxa"/>
            <w:vAlign w:val="center"/>
          </w:tcPr>
          <w:p w:rsidR="00C973EC" w:rsidRPr="00C973EC" w:rsidRDefault="00C973EC" w:rsidP="00E26B09">
            <w:pPr>
              <w:spacing w:after="120" w:line="288" w:lineRule="auto"/>
              <w:jc w:val="center"/>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2 óra</w:t>
            </w:r>
          </w:p>
        </w:tc>
        <w:tc>
          <w:tcPr>
            <w:tcW w:w="3021" w:type="dxa"/>
            <w:vAlign w:val="center"/>
          </w:tcPr>
          <w:p w:rsidR="00C973EC" w:rsidRPr="00C973EC" w:rsidRDefault="00C973EC" w:rsidP="00E26B09">
            <w:pPr>
              <w:spacing w:after="120" w:line="288" w:lineRule="auto"/>
              <w:jc w:val="center"/>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2 óra</w:t>
            </w:r>
          </w:p>
        </w:tc>
      </w:tr>
      <w:tr w:rsidR="00C973EC" w:rsidRPr="00C973EC" w:rsidTr="00E26B09">
        <w:tc>
          <w:tcPr>
            <w:tcW w:w="3020" w:type="dxa"/>
          </w:tcPr>
          <w:p w:rsidR="00C973EC" w:rsidRPr="00C973EC" w:rsidRDefault="00C973EC" w:rsidP="00E26B09">
            <w:pPr>
              <w:spacing w:after="120" w:line="288" w:lineRule="auto"/>
              <w:jc w:val="both"/>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Éves óraszám</w:t>
            </w:r>
          </w:p>
        </w:tc>
        <w:tc>
          <w:tcPr>
            <w:tcW w:w="3021" w:type="dxa"/>
            <w:vAlign w:val="center"/>
          </w:tcPr>
          <w:p w:rsidR="00C973EC" w:rsidRPr="00C973EC" w:rsidRDefault="00C973EC" w:rsidP="00E26B09">
            <w:pPr>
              <w:spacing w:after="120" w:line="288" w:lineRule="auto"/>
              <w:jc w:val="center"/>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68 óra</w:t>
            </w:r>
          </w:p>
        </w:tc>
        <w:tc>
          <w:tcPr>
            <w:tcW w:w="3021" w:type="dxa"/>
            <w:vAlign w:val="center"/>
          </w:tcPr>
          <w:p w:rsidR="00C973EC" w:rsidRPr="00C973EC" w:rsidRDefault="00C973EC" w:rsidP="00E26B09">
            <w:pPr>
              <w:spacing w:after="120" w:line="288" w:lineRule="auto"/>
              <w:jc w:val="center"/>
              <w:rPr>
                <w:rFonts w:asciiTheme="minorHAnsi" w:eastAsia="Calibri" w:hAnsiTheme="minorHAnsi" w:cstheme="minorHAnsi"/>
                <w:b/>
                <w:sz w:val="24"/>
                <w:szCs w:val="24"/>
                <w:lang w:val="hu-HU" w:eastAsia="x-none"/>
              </w:rPr>
            </w:pPr>
            <w:r w:rsidRPr="00C973EC">
              <w:rPr>
                <w:rFonts w:asciiTheme="minorHAnsi" w:eastAsia="Calibri" w:hAnsiTheme="minorHAnsi" w:cstheme="minorHAnsi"/>
                <w:b/>
                <w:sz w:val="24"/>
                <w:szCs w:val="24"/>
                <w:lang w:val="hu-HU" w:eastAsia="x-none"/>
              </w:rPr>
              <w:t>56 óra</w:t>
            </w:r>
          </w:p>
        </w:tc>
      </w:tr>
    </w:tbl>
    <w:p w:rsidR="00C973EC" w:rsidRPr="00C973EC" w:rsidRDefault="00C973EC" w:rsidP="00C973EC">
      <w:pPr>
        <w:spacing w:after="120" w:line="288" w:lineRule="auto"/>
        <w:jc w:val="both"/>
        <w:rPr>
          <w:rFonts w:eastAsia="Calibri" w:cstheme="minorHAnsi"/>
          <w:b/>
          <w:sz w:val="24"/>
          <w:szCs w:val="24"/>
          <w:lang w:val="x-none" w:eastAsia="x-none"/>
        </w:rPr>
      </w:pPr>
    </w:p>
    <w:p w:rsidR="00C973EC" w:rsidRPr="00C973EC" w:rsidRDefault="00C973EC" w:rsidP="00C973EC">
      <w:pPr>
        <w:spacing w:line="288" w:lineRule="auto"/>
        <w:jc w:val="both"/>
        <w:rPr>
          <w:rFonts w:eastAsia="Calibri" w:cstheme="minorHAnsi"/>
          <w:b/>
          <w:sz w:val="24"/>
          <w:szCs w:val="24"/>
          <w:lang w:val="x-none" w:eastAsia="x-none"/>
        </w:rPr>
      </w:pPr>
      <w:r w:rsidRPr="00C973EC">
        <w:rPr>
          <w:rFonts w:eastAsia="Calibri" w:cstheme="minorHAnsi"/>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C973EC" w:rsidRPr="00C973EC" w:rsidTr="00E26B09">
        <w:trPr>
          <w:jc w:val="center"/>
        </w:trPr>
        <w:tc>
          <w:tcPr>
            <w:tcW w:w="6955"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after="0" w:line="240" w:lineRule="auto"/>
              <w:jc w:val="both"/>
              <w:rPr>
                <w:rFonts w:eastAsia="Calibri" w:cstheme="minorHAnsi"/>
                <w:b/>
                <w:sz w:val="24"/>
                <w:szCs w:val="24"/>
              </w:rPr>
            </w:pPr>
            <w:r w:rsidRPr="00C973EC">
              <w:rPr>
                <w:rFonts w:eastAsia="Calibri" w:cstheme="minorHAnsi"/>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after="0" w:line="240" w:lineRule="auto"/>
              <w:jc w:val="center"/>
              <w:rPr>
                <w:rFonts w:eastAsia="Calibri" w:cstheme="minorHAnsi"/>
                <w:b/>
                <w:sz w:val="24"/>
                <w:szCs w:val="24"/>
              </w:rPr>
            </w:pPr>
            <w:r w:rsidRPr="00C973EC">
              <w:rPr>
                <w:rFonts w:eastAsia="Calibri" w:cstheme="minorHAnsi"/>
                <w:b/>
                <w:sz w:val="24"/>
                <w:szCs w:val="24"/>
              </w:rPr>
              <w:t>Óraszám</w:t>
            </w:r>
          </w:p>
        </w:tc>
      </w:tr>
      <w:tr w:rsidR="00C973EC" w:rsidRPr="00C973EC" w:rsidTr="00E26B09">
        <w:trPr>
          <w:jc w:val="center"/>
        </w:trPr>
        <w:tc>
          <w:tcPr>
            <w:tcW w:w="6955" w:type="dxa"/>
            <w:tcBorders>
              <w:top w:val="single" w:sz="4" w:space="0" w:color="auto"/>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bCs/>
                <w:sz w:val="24"/>
                <w:szCs w:val="24"/>
              </w:rPr>
            </w:pPr>
            <w:r w:rsidRPr="00C973EC">
              <w:rPr>
                <w:rFonts w:eastAsia="Calibri" w:cstheme="minorHAnsi"/>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6</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bCs/>
                <w:sz w:val="24"/>
                <w:szCs w:val="24"/>
              </w:rPr>
            </w:pPr>
            <w:r w:rsidRPr="00C973EC">
              <w:rPr>
                <w:rFonts w:eastAsia="Calibri" w:cstheme="minorHAnsi"/>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11</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bCs/>
                <w:sz w:val="24"/>
                <w:szCs w:val="24"/>
              </w:rPr>
            </w:pPr>
            <w:r w:rsidRPr="00C973EC">
              <w:rPr>
                <w:rFonts w:eastAsia="Calibri" w:cstheme="minorHAnsi"/>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9</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bCs/>
                <w:sz w:val="24"/>
                <w:szCs w:val="24"/>
              </w:rPr>
            </w:pPr>
            <w:r w:rsidRPr="00C973EC">
              <w:rPr>
                <w:rFonts w:eastAsia="Calibri" w:cstheme="minorHAnsi"/>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7</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bCs/>
                <w:sz w:val="24"/>
                <w:szCs w:val="24"/>
              </w:rPr>
            </w:pPr>
            <w:r w:rsidRPr="00C973EC">
              <w:rPr>
                <w:rFonts w:eastAsia="Calibri" w:cstheme="minorHAnsi"/>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15</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sz w:val="24"/>
                <w:szCs w:val="24"/>
              </w:rPr>
            </w:pPr>
            <w:r w:rsidRPr="00C973EC">
              <w:rPr>
                <w:rFonts w:eastAsia="Calibri" w:cstheme="minorHAnsi"/>
                <w:sz w:val="24"/>
                <w:szCs w:val="24"/>
              </w:rPr>
              <w:t xml:space="preserve">Helyi </w:t>
            </w:r>
            <w:proofErr w:type="gramStart"/>
            <w:r w:rsidRPr="00C973EC">
              <w:rPr>
                <w:rFonts w:eastAsia="Calibri" w:cstheme="minorHAnsi"/>
                <w:sz w:val="24"/>
                <w:szCs w:val="24"/>
              </w:rPr>
              <w:t>problémák</w:t>
            </w:r>
            <w:proofErr w:type="gramEnd"/>
            <w:r w:rsidRPr="00C973EC">
              <w:rPr>
                <w:rFonts w:eastAsia="Calibri" w:cstheme="minorHAnsi"/>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3</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bCs/>
                <w:sz w:val="24"/>
                <w:szCs w:val="24"/>
              </w:rPr>
            </w:pPr>
            <w:r w:rsidRPr="00C973EC">
              <w:rPr>
                <w:rFonts w:eastAsia="Calibri" w:cstheme="minorHAnsi"/>
                <w:sz w:val="24"/>
                <w:szCs w:val="24"/>
              </w:rPr>
              <w:t xml:space="preserve">A nemzetgazdaságtól a </w:t>
            </w:r>
            <w:proofErr w:type="gramStart"/>
            <w:r w:rsidRPr="00C973EC">
              <w:rPr>
                <w:rFonts w:eastAsia="Calibri" w:cstheme="minorHAnsi"/>
                <w:sz w:val="24"/>
                <w:szCs w:val="24"/>
              </w:rPr>
              <w:t>globális</w:t>
            </w:r>
            <w:proofErr w:type="gramEnd"/>
            <w:r w:rsidRPr="00C973EC">
              <w:rPr>
                <w:rFonts w:eastAsia="Calibri" w:cstheme="minorHAnsi"/>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sz w:val="24"/>
                <w:szCs w:val="24"/>
              </w:rPr>
            </w:pPr>
            <w:r w:rsidRPr="00C973EC">
              <w:rPr>
                <w:rFonts w:eastAsia="Calibri" w:cstheme="minorHAnsi"/>
                <w:sz w:val="24"/>
                <w:szCs w:val="24"/>
              </w:rPr>
              <w:t>17</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right"/>
              <w:rPr>
                <w:rFonts w:eastAsia="Calibri" w:cstheme="minorHAnsi"/>
                <w:b/>
                <w:sz w:val="24"/>
                <w:szCs w:val="24"/>
              </w:rPr>
            </w:pPr>
            <w:r w:rsidRPr="00C973EC">
              <w:rPr>
                <w:rFonts w:eastAsia="Calibri" w:cstheme="minorHAnsi"/>
                <w:b/>
                <w:sz w:val="24"/>
                <w:szCs w:val="24"/>
              </w:rPr>
              <w:t>Összes óraszám 11.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center"/>
              <w:rPr>
                <w:rFonts w:eastAsia="Calibri" w:cstheme="minorHAnsi"/>
                <w:b/>
                <w:sz w:val="24"/>
                <w:szCs w:val="24"/>
              </w:rPr>
            </w:pPr>
            <w:r w:rsidRPr="00C973EC">
              <w:rPr>
                <w:rFonts w:eastAsia="Calibri" w:cstheme="minorHAnsi"/>
                <w:b/>
                <w:sz w:val="24"/>
                <w:szCs w:val="24"/>
              </w:rPr>
              <w:t>68</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after="0" w:line="240" w:lineRule="auto"/>
              <w:ind w:left="1066" w:hanging="1066"/>
              <w:jc w:val="both"/>
              <w:rPr>
                <w:rFonts w:eastAsia="Calibri" w:cstheme="minorHAnsi"/>
                <w:sz w:val="24"/>
                <w:szCs w:val="24"/>
              </w:rPr>
            </w:pPr>
            <w:r w:rsidRPr="00C973EC">
              <w:rPr>
                <w:rFonts w:eastAsia="Calibri" w:cstheme="minorHAnsi"/>
                <w:sz w:val="24"/>
                <w:szCs w:val="24"/>
              </w:rPr>
              <w:t xml:space="preserve">Átalakuló települések, eltérő demográfiai </w:t>
            </w:r>
            <w:proofErr w:type="gramStart"/>
            <w:r w:rsidRPr="00C973EC">
              <w:rPr>
                <w:rFonts w:eastAsia="Calibri" w:cstheme="minorHAnsi"/>
                <w:sz w:val="24"/>
                <w:szCs w:val="24"/>
              </w:rPr>
              <w:t>problémák</w:t>
            </w:r>
            <w:proofErr w:type="gramEnd"/>
            <w:r w:rsidRPr="00C973EC">
              <w:rPr>
                <w:rFonts w:eastAsia="Calibri" w:cstheme="minorHAnsi"/>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after="0" w:line="240" w:lineRule="auto"/>
              <w:jc w:val="center"/>
              <w:rPr>
                <w:rFonts w:eastAsia="Calibri" w:cstheme="minorHAnsi"/>
                <w:sz w:val="24"/>
                <w:szCs w:val="24"/>
                <w:highlight w:val="yellow"/>
              </w:rPr>
            </w:pPr>
            <w:r w:rsidRPr="00C973EC">
              <w:rPr>
                <w:rFonts w:eastAsia="Calibri" w:cstheme="minorHAnsi"/>
                <w:sz w:val="24"/>
                <w:szCs w:val="24"/>
              </w:rPr>
              <w:t>10</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before="100" w:beforeAutospacing="1" w:after="0" w:line="240" w:lineRule="auto"/>
              <w:ind w:left="1066" w:hanging="1066"/>
              <w:jc w:val="both"/>
              <w:rPr>
                <w:rFonts w:eastAsia="Calibri" w:cstheme="minorHAnsi"/>
                <w:bCs/>
                <w:sz w:val="24"/>
                <w:szCs w:val="24"/>
              </w:rPr>
            </w:pPr>
            <w:r w:rsidRPr="00C973EC">
              <w:rPr>
                <w:rFonts w:eastAsia="Calibri" w:cstheme="minorHAnsi"/>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before="100" w:beforeAutospacing="1" w:after="0" w:line="240" w:lineRule="auto"/>
              <w:jc w:val="center"/>
              <w:rPr>
                <w:rFonts w:eastAsia="Calibri" w:cstheme="minorHAnsi"/>
                <w:sz w:val="24"/>
                <w:szCs w:val="24"/>
              </w:rPr>
            </w:pPr>
            <w:r w:rsidRPr="00C973EC">
              <w:rPr>
                <w:rFonts w:eastAsia="Calibri" w:cstheme="minorHAnsi"/>
                <w:sz w:val="24"/>
                <w:szCs w:val="24"/>
              </w:rPr>
              <w:t>14</w:t>
            </w:r>
          </w:p>
        </w:tc>
      </w:tr>
      <w:tr w:rsidR="00C973EC" w:rsidRPr="00C973EC" w:rsidTr="00E26B09">
        <w:trPr>
          <w:jc w:val="center"/>
        </w:trPr>
        <w:tc>
          <w:tcPr>
            <w:tcW w:w="6955" w:type="dxa"/>
            <w:tcBorders>
              <w:left w:val="single" w:sz="4" w:space="0" w:color="auto"/>
              <w:bottom w:val="single" w:sz="4" w:space="0" w:color="auto"/>
              <w:right w:val="single" w:sz="4" w:space="0" w:color="auto"/>
            </w:tcBorders>
            <w:shd w:val="clear" w:color="auto" w:fill="auto"/>
          </w:tcPr>
          <w:p w:rsidR="00C973EC" w:rsidRPr="00C973EC" w:rsidRDefault="00C973EC" w:rsidP="00E26B09">
            <w:pPr>
              <w:spacing w:before="100" w:beforeAutospacing="1" w:after="0" w:line="240" w:lineRule="auto"/>
              <w:ind w:left="1066" w:hanging="1066"/>
              <w:jc w:val="both"/>
              <w:rPr>
                <w:rFonts w:eastAsia="Calibri" w:cstheme="minorHAnsi"/>
                <w:sz w:val="24"/>
                <w:szCs w:val="24"/>
              </w:rPr>
            </w:pPr>
            <w:r w:rsidRPr="00C973EC">
              <w:rPr>
                <w:rFonts w:eastAsia="Calibri" w:cstheme="minorHAnsi"/>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before="100" w:beforeAutospacing="1" w:after="0" w:line="240" w:lineRule="auto"/>
              <w:jc w:val="center"/>
              <w:rPr>
                <w:rFonts w:eastAsia="Calibri" w:cstheme="minorHAnsi"/>
                <w:sz w:val="24"/>
                <w:szCs w:val="24"/>
              </w:rPr>
            </w:pPr>
            <w:r w:rsidRPr="00C973EC">
              <w:rPr>
                <w:rFonts w:eastAsia="Calibri" w:cstheme="minorHAnsi"/>
                <w:sz w:val="24"/>
                <w:szCs w:val="24"/>
              </w:rPr>
              <w:t>10</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before="100" w:beforeAutospacing="1" w:after="0" w:line="240" w:lineRule="auto"/>
              <w:jc w:val="both"/>
              <w:rPr>
                <w:rFonts w:eastAsia="Calibri" w:cstheme="minorHAnsi"/>
                <w:sz w:val="24"/>
                <w:szCs w:val="24"/>
              </w:rPr>
            </w:pPr>
            <w:r w:rsidRPr="00C973EC">
              <w:rPr>
                <w:rFonts w:eastAsia="Calibri" w:cstheme="minorHAnsi"/>
                <w:sz w:val="24"/>
                <w:szCs w:val="24"/>
              </w:rPr>
              <w:t xml:space="preserve">Helyi </w:t>
            </w:r>
            <w:proofErr w:type="gramStart"/>
            <w:r w:rsidRPr="00C973EC">
              <w:rPr>
                <w:rFonts w:eastAsia="Calibri" w:cstheme="minorHAnsi"/>
                <w:sz w:val="24"/>
                <w:szCs w:val="24"/>
              </w:rPr>
              <w:t>problémák</w:t>
            </w:r>
            <w:proofErr w:type="gramEnd"/>
            <w:r w:rsidRPr="00C973EC">
              <w:rPr>
                <w:rFonts w:eastAsia="Calibri" w:cstheme="minorHAnsi"/>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before="100" w:beforeAutospacing="1" w:after="0" w:line="240" w:lineRule="auto"/>
              <w:jc w:val="center"/>
              <w:rPr>
                <w:rFonts w:eastAsia="Calibri" w:cstheme="minorHAnsi"/>
                <w:sz w:val="24"/>
                <w:szCs w:val="24"/>
              </w:rPr>
            </w:pPr>
            <w:r w:rsidRPr="00C973EC">
              <w:rPr>
                <w:rFonts w:eastAsia="Calibri" w:cstheme="minorHAnsi"/>
                <w:sz w:val="24"/>
                <w:szCs w:val="24"/>
              </w:rPr>
              <w:t>14</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before="100" w:beforeAutospacing="1" w:after="0" w:line="240" w:lineRule="auto"/>
              <w:jc w:val="both"/>
              <w:rPr>
                <w:rFonts w:eastAsia="Calibri" w:cstheme="minorHAnsi"/>
                <w:sz w:val="24"/>
                <w:szCs w:val="24"/>
              </w:rPr>
            </w:pPr>
            <w:r w:rsidRPr="00C973EC">
              <w:rPr>
                <w:rFonts w:eastAsia="Calibri" w:cstheme="minorHAnsi"/>
                <w:sz w:val="24"/>
                <w:szCs w:val="24"/>
              </w:rPr>
              <w:t>Ismétlés, gyakorlás, feladatok megoldása</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before="100" w:beforeAutospacing="1" w:after="0" w:line="240" w:lineRule="auto"/>
              <w:jc w:val="center"/>
              <w:rPr>
                <w:rFonts w:eastAsia="Calibri" w:cstheme="minorHAnsi"/>
                <w:sz w:val="24"/>
                <w:szCs w:val="24"/>
              </w:rPr>
            </w:pPr>
            <w:r w:rsidRPr="00C973EC">
              <w:rPr>
                <w:rFonts w:eastAsia="Calibri" w:cstheme="minorHAnsi"/>
                <w:sz w:val="24"/>
                <w:szCs w:val="24"/>
              </w:rPr>
              <w:t>8</w:t>
            </w:r>
          </w:p>
        </w:tc>
      </w:tr>
      <w:tr w:rsidR="00C973EC" w:rsidRPr="00C973EC" w:rsidTr="00E26B09">
        <w:trPr>
          <w:jc w:val="center"/>
        </w:trPr>
        <w:tc>
          <w:tcPr>
            <w:tcW w:w="6955" w:type="dxa"/>
            <w:tcBorders>
              <w:left w:val="single" w:sz="4" w:space="0" w:color="auto"/>
              <w:right w:val="single" w:sz="4" w:space="0" w:color="auto"/>
            </w:tcBorders>
            <w:shd w:val="clear" w:color="auto" w:fill="auto"/>
          </w:tcPr>
          <w:p w:rsidR="00C973EC" w:rsidRPr="00C973EC" w:rsidRDefault="00C973EC" w:rsidP="00E26B09">
            <w:pPr>
              <w:spacing w:before="100" w:beforeAutospacing="1" w:after="0" w:line="240" w:lineRule="auto"/>
              <w:jc w:val="right"/>
              <w:rPr>
                <w:rFonts w:eastAsia="Calibri" w:cstheme="minorHAnsi"/>
                <w:b/>
                <w:sz w:val="24"/>
                <w:szCs w:val="24"/>
              </w:rPr>
            </w:pPr>
            <w:r w:rsidRPr="00C973EC">
              <w:rPr>
                <w:rFonts w:eastAsia="Calibri" w:cstheme="minorHAnsi"/>
                <w:b/>
                <w:sz w:val="24"/>
                <w:szCs w:val="24"/>
              </w:rPr>
              <w:t>Összes óraszám 12. évfolyamon</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before="100" w:beforeAutospacing="1" w:after="0" w:line="240" w:lineRule="auto"/>
              <w:jc w:val="center"/>
              <w:rPr>
                <w:rFonts w:eastAsia="Calibri" w:cstheme="minorHAnsi"/>
                <w:b/>
                <w:sz w:val="24"/>
                <w:szCs w:val="24"/>
              </w:rPr>
            </w:pPr>
            <w:r w:rsidRPr="00C973EC">
              <w:rPr>
                <w:rFonts w:eastAsia="Calibri" w:cstheme="minorHAnsi"/>
                <w:b/>
                <w:sz w:val="24"/>
                <w:szCs w:val="24"/>
              </w:rPr>
              <w:t>56</w:t>
            </w:r>
          </w:p>
        </w:tc>
      </w:tr>
      <w:tr w:rsidR="00C973EC" w:rsidRPr="00C973EC" w:rsidTr="00E26B09">
        <w:trPr>
          <w:jc w:val="center"/>
        </w:trPr>
        <w:tc>
          <w:tcPr>
            <w:tcW w:w="6955" w:type="dxa"/>
            <w:tcBorders>
              <w:left w:val="single" w:sz="4" w:space="0" w:color="auto"/>
              <w:bottom w:val="single" w:sz="4" w:space="0" w:color="auto"/>
              <w:right w:val="single" w:sz="4" w:space="0" w:color="auto"/>
            </w:tcBorders>
            <w:shd w:val="clear" w:color="auto" w:fill="auto"/>
          </w:tcPr>
          <w:p w:rsidR="00C973EC" w:rsidRPr="00C973EC" w:rsidRDefault="00C973EC" w:rsidP="00E26B09">
            <w:pPr>
              <w:spacing w:after="0" w:line="240" w:lineRule="auto"/>
              <w:jc w:val="right"/>
              <w:rPr>
                <w:rFonts w:eastAsia="Calibri" w:cstheme="minorHAnsi"/>
                <w:b/>
                <w:sz w:val="24"/>
                <w:szCs w:val="24"/>
              </w:rPr>
            </w:pPr>
            <w:r w:rsidRPr="00C973EC">
              <w:rPr>
                <w:rFonts w:eastAsia="Calibri" w:cstheme="minorHAnsi"/>
                <w:b/>
                <w:sz w:val="24"/>
                <w:szCs w:val="24"/>
              </w:rPr>
              <w:t>Összes óraszám 11-12. évfolyamon</w:t>
            </w:r>
          </w:p>
        </w:tc>
        <w:tc>
          <w:tcPr>
            <w:tcW w:w="2117" w:type="dxa"/>
            <w:tcBorders>
              <w:top w:val="single" w:sz="4" w:space="0" w:color="auto"/>
              <w:left w:val="single" w:sz="4" w:space="0" w:color="auto"/>
              <w:bottom w:val="single" w:sz="4" w:space="0" w:color="auto"/>
              <w:right w:val="single" w:sz="4" w:space="0" w:color="auto"/>
            </w:tcBorders>
          </w:tcPr>
          <w:p w:rsidR="00C973EC" w:rsidRPr="00C973EC" w:rsidRDefault="00C973EC" w:rsidP="00E26B09">
            <w:pPr>
              <w:spacing w:after="0" w:line="240" w:lineRule="auto"/>
              <w:jc w:val="center"/>
              <w:rPr>
                <w:rFonts w:eastAsia="Calibri" w:cstheme="minorHAnsi"/>
                <w:b/>
                <w:sz w:val="24"/>
                <w:szCs w:val="24"/>
              </w:rPr>
            </w:pPr>
            <w:r w:rsidRPr="00C973EC">
              <w:rPr>
                <w:rFonts w:eastAsia="Calibri" w:cstheme="minorHAnsi"/>
                <w:b/>
                <w:sz w:val="24"/>
                <w:szCs w:val="24"/>
              </w:rPr>
              <w:t>132</w:t>
            </w:r>
          </w:p>
        </w:tc>
      </w:tr>
    </w:tbl>
    <w:p w:rsidR="006F7315" w:rsidRPr="00C973EC" w:rsidRDefault="00C973EC">
      <w:pPr>
        <w:rPr>
          <w:rFonts w:cstheme="minorHAnsi"/>
          <w:sz w:val="24"/>
          <w:szCs w:val="24"/>
        </w:rPr>
      </w:pPr>
      <w:r w:rsidRPr="00C973EC">
        <w:rPr>
          <w:rFonts w:cstheme="minorHAnsi"/>
          <w:sz w:val="24"/>
          <w:szCs w:val="24"/>
        </w:rPr>
        <w:t>Az egyes témakörök részletes követelményét a tantárgy helyi tanterve tartalmazza.</w:t>
      </w:r>
      <w:bookmarkStart w:id="0" w:name="_GoBack"/>
      <w:bookmarkEnd w:id="0"/>
    </w:p>
    <w:sectPr w:rsidR="006F7315" w:rsidRPr="00C97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78"/>
    <w:rsid w:val="00233078"/>
    <w:rsid w:val="006F7315"/>
    <w:rsid w:val="00C973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1807"/>
  <w15:chartTrackingRefBased/>
  <w15:docId w15:val="{35DF07CF-80C5-4978-BD50-22C3C778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30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973E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1582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2022-01-06T20:02:00Z</dcterms:created>
  <dcterms:modified xsi:type="dcterms:W3CDTF">2022-01-06T20:02:00Z</dcterms:modified>
</cp:coreProperties>
</file>