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1E94" w14:textId="77777777" w:rsidR="007469C8" w:rsidRPr="007469C8" w:rsidRDefault="007469C8" w:rsidP="00746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7EEA6C05" w14:textId="77777777" w:rsidR="006E3C9B" w:rsidRDefault="006E3C9B" w:rsidP="006E3C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>Osztályozóvizsga a</w:t>
      </w:r>
      <w:r>
        <w:rPr>
          <w:rFonts w:ascii="Times New Roman" w:hAnsi="Times New Roman" w:cs="Times New Roman"/>
          <w:b/>
          <w:sz w:val="24"/>
          <w:szCs w:val="24"/>
        </w:rPr>
        <w:t>z általános gimnáziumi képzés (4 év) pszichológia specializáció</w:t>
      </w:r>
    </w:p>
    <w:p w14:paraId="719AF8FE" w14:textId="238D4DB2" w:rsidR="007469C8" w:rsidRPr="007469C8" w:rsidRDefault="001C7D75" w:rsidP="00746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1434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469C8" w:rsidRPr="007469C8">
        <w:rPr>
          <w:rFonts w:ascii="Times New Roman" w:hAnsi="Times New Roman" w:cs="Times New Roman"/>
          <w:b/>
          <w:sz w:val="24"/>
          <w:szCs w:val="24"/>
        </w:rPr>
        <w:t xml:space="preserve"> évfolyamán</w:t>
      </w:r>
    </w:p>
    <w:p w14:paraId="74B89586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6764AC" w14:textId="58F972DE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matematika írásbeli vizsga egy 90 perces feladatlap írásbeli megoldásából áll. Az írásbeli feladatlap tartalmi jellemzői az alábbiak: legalább 6, de legfeljebb 10 feladatból áll, amelyek tananyaga a félév vagy tanév legfontosabb fejezeteinek legalább 75%-át érinti. A feladatok közül két feladat az alapfogalmak, definíciók, egyszerű összefüggések ismeretét ellenőrzi. Legalább négy (egy vagy több kérdésből álló) feladat pedig a vizsga tárgyát képező időszak legfontosabb feladattípusait tartalmazza. Az utóbbi feladatok közül két feladat könnyebb (rutinfeladatok), legalább két feladat pedig az összetettebb feladatok közül való.</w:t>
      </w:r>
    </w:p>
    <w:p w14:paraId="7D8DE5B3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47B20311" w14:textId="77777777" w:rsidR="007469C8" w:rsidRPr="00A3059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vizsga értékelése az alábbi táblázat alapján történik.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410"/>
      </w:tblGrid>
      <w:tr w:rsidR="007469C8" w14:paraId="549AC28E" w14:textId="77777777" w:rsidTr="00B057EC">
        <w:tc>
          <w:tcPr>
            <w:tcW w:w="2677" w:type="dxa"/>
            <w:vAlign w:val="center"/>
          </w:tcPr>
          <w:p w14:paraId="132C8F27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85 – 100%</w:t>
            </w:r>
          </w:p>
        </w:tc>
        <w:tc>
          <w:tcPr>
            <w:tcW w:w="2410" w:type="dxa"/>
            <w:vAlign w:val="center"/>
          </w:tcPr>
          <w:p w14:paraId="2F7C74D4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jeles (5)</w:t>
            </w:r>
          </w:p>
        </w:tc>
      </w:tr>
      <w:tr w:rsidR="007469C8" w14:paraId="36BDE111" w14:textId="77777777" w:rsidTr="00B057EC">
        <w:tc>
          <w:tcPr>
            <w:tcW w:w="2677" w:type="dxa"/>
            <w:vAlign w:val="center"/>
          </w:tcPr>
          <w:p w14:paraId="50269DBF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70 – 84%</w:t>
            </w:r>
          </w:p>
        </w:tc>
        <w:tc>
          <w:tcPr>
            <w:tcW w:w="2410" w:type="dxa"/>
            <w:vAlign w:val="center"/>
          </w:tcPr>
          <w:p w14:paraId="747E9242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jó (4)</w:t>
            </w:r>
          </w:p>
        </w:tc>
      </w:tr>
      <w:tr w:rsidR="007469C8" w14:paraId="00B5FF05" w14:textId="77777777" w:rsidTr="00B057EC">
        <w:tc>
          <w:tcPr>
            <w:tcW w:w="2677" w:type="dxa"/>
            <w:vAlign w:val="center"/>
          </w:tcPr>
          <w:p w14:paraId="2D702304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55 – 69%</w:t>
            </w:r>
          </w:p>
        </w:tc>
        <w:tc>
          <w:tcPr>
            <w:tcW w:w="2410" w:type="dxa"/>
            <w:vAlign w:val="center"/>
          </w:tcPr>
          <w:p w14:paraId="41FC2220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közepes (3)</w:t>
            </w:r>
          </w:p>
        </w:tc>
      </w:tr>
      <w:tr w:rsidR="007469C8" w14:paraId="189B5B2D" w14:textId="77777777" w:rsidTr="00B057EC">
        <w:tc>
          <w:tcPr>
            <w:tcW w:w="2677" w:type="dxa"/>
            <w:vAlign w:val="center"/>
          </w:tcPr>
          <w:p w14:paraId="61050AAD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40 – 54%</w:t>
            </w:r>
          </w:p>
        </w:tc>
        <w:tc>
          <w:tcPr>
            <w:tcW w:w="2410" w:type="dxa"/>
            <w:vAlign w:val="center"/>
          </w:tcPr>
          <w:p w14:paraId="197780F8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elégséges (2)</w:t>
            </w:r>
          </w:p>
        </w:tc>
      </w:tr>
      <w:tr w:rsidR="007469C8" w14:paraId="401C18F7" w14:textId="77777777" w:rsidTr="00B057EC">
        <w:tc>
          <w:tcPr>
            <w:tcW w:w="2677" w:type="dxa"/>
            <w:vAlign w:val="center"/>
          </w:tcPr>
          <w:p w14:paraId="1B057FDA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 xml:space="preserve">  0 – 39%</w:t>
            </w:r>
          </w:p>
        </w:tc>
        <w:tc>
          <w:tcPr>
            <w:tcW w:w="2410" w:type="dxa"/>
            <w:vAlign w:val="center"/>
          </w:tcPr>
          <w:p w14:paraId="3D069202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elégtelen (1)</w:t>
            </w:r>
          </w:p>
        </w:tc>
      </w:tr>
    </w:tbl>
    <w:p w14:paraId="10F68517" w14:textId="77777777" w:rsidR="007469C8" w:rsidRDefault="007469C8" w:rsidP="007469C8">
      <w:pPr>
        <w:widowControl w:val="0"/>
        <w:jc w:val="both"/>
        <w:rPr>
          <w:sz w:val="24"/>
          <w:szCs w:val="24"/>
        </w:rPr>
      </w:pPr>
    </w:p>
    <w:p w14:paraId="5C5C7029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21BBF">
        <w:rPr>
          <w:rFonts w:ascii="Times New Roman" w:hAnsi="Times New Roman" w:cs="Times New Roman"/>
          <w:sz w:val="24"/>
          <w:szCs w:val="24"/>
        </w:rPr>
        <w:t>Ha a tanuló az írásbeli vizsgán nem éri el az elégségeshez szükséges 40 %-ot, akkor szóbeli vizsgát kell tennie</w:t>
      </w:r>
      <w:r>
        <w:rPr>
          <w:rFonts w:ascii="Times New Roman" w:hAnsi="Times New Roman" w:cs="Times New Roman"/>
          <w:sz w:val="24"/>
          <w:szCs w:val="24"/>
        </w:rPr>
        <w:t xml:space="preserve"> az adott évfolyam tananyagából.</w:t>
      </w:r>
    </w:p>
    <w:p w14:paraId="6147C68F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matematika tételek között szerepel két fogalom értelmezése, egy könnyebb és egy összetetteb (egy vagy több kérdésből álló) feladat szerepel a meghatározott követelmények alapján.</w:t>
      </w:r>
    </w:p>
    <w:p w14:paraId="19994AD9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eredménye 2/3, a szóbeli eredménye 1/3 arányban számít a végső értékelésnél, a matematika érettségihez hasonlóan.</w:t>
      </w:r>
    </w:p>
    <w:p w14:paraId="28D913B7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68DE5834" w14:textId="5C00CCCC" w:rsidR="00AD39C6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alábbiakban ezt foglaljuk össze.</w:t>
      </w:r>
    </w:p>
    <w:p w14:paraId="553FDA2B" w14:textId="77777777" w:rsidR="00A1434E" w:rsidRPr="00A1434E" w:rsidRDefault="00A1434E" w:rsidP="00A1434E">
      <w:pPr>
        <w:spacing w:before="120"/>
        <w:rPr>
          <w:rFonts w:ascii="Times New Roman" w:eastAsia="Calibri" w:hAnsi="Times New Roman" w:cs="Times New Roman"/>
          <w:i/>
          <w:sz w:val="24"/>
          <w:szCs w:val="24"/>
        </w:rPr>
      </w:pPr>
      <w:r w:rsidRPr="00A1434E">
        <w:rPr>
          <w:rFonts w:ascii="Times New Roman" w:eastAsia="Calibri" w:hAnsi="Times New Roman" w:cs="Times New Roman"/>
          <w:i/>
          <w:sz w:val="24"/>
          <w:szCs w:val="24"/>
        </w:rPr>
        <w:t>Gondolkodási és megismerési módszerek</w:t>
      </w:r>
    </w:p>
    <w:p w14:paraId="0DA18AE0" w14:textId="77777777" w:rsidR="00A1434E" w:rsidRPr="00A1434E" w:rsidRDefault="00A1434E" w:rsidP="00A1434E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A kombinatorikai problémához illő módszer önálló megválasztása.</w:t>
      </w:r>
    </w:p>
    <w:p w14:paraId="09597265" w14:textId="77777777" w:rsidR="00A1434E" w:rsidRPr="00A1434E" w:rsidRDefault="00A1434E" w:rsidP="00A1434E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Bizonyított és nem bizonyított állítás közötti különbség megértése.</w:t>
      </w:r>
    </w:p>
    <w:p w14:paraId="478636F3" w14:textId="77777777" w:rsidR="00A1434E" w:rsidRPr="00A1434E" w:rsidRDefault="00A1434E" w:rsidP="00A1434E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Feltétel és következmény biztos felismerése a következtetésben.</w:t>
      </w:r>
    </w:p>
    <w:p w14:paraId="02F6F334" w14:textId="77777777" w:rsidR="00A1434E" w:rsidRPr="00A1434E" w:rsidRDefault="00A1434E" w:rsidP="00A1434E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Szövegértés: a szövegben található információk önálló kiválasztása, értékelése, rendezése problémamegoldás céljából.</w:t>
      </w:r>
    </w:p>
    <w:p w14:paraId="56DCCD15" w14:textId="77777777" w:rsidR="00A1434E" w:rsidRPr="00A1434E" w:rsidRDefault="00A1434E" w:rsidP="00A1434E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A szöveghez illő matematikai modell elkészítése.</w:t>
      </w:r>
    </w:p>
    <w:p w14:paraId="6FB48B80" w14:textId="25BD9D4E" w:rsidR="00A1434E" w:rsidRDefault="00A1434E" w:rsidP="00A1434E">
      <w:pPr>
        <w:numPr>
          <w:ilvl w:val="0"/>
          <w:numId w:val="9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lastRenderedPageBreak/>
        <w:t>A gráfok eszköz jellegű használata probléma megoldásában.</w:t>
      </w:r>
    </w:p>
    <w:p w14:paraId="76488217" w14:textId="77777777" w:rsidR="00A1434E" w:rsidRPr="00A1434E" w:rsidRDefault="00A1434E" w:rsidP="00A1434E">
      <w:pPr>
        <w:spacing w:after="0" w:line="240" w:lineRule="auto"/>
        <w:ind w:left="171"/>
        <w:rPr>
          <w:rFonts w:ascii="Times New Roman" w:eastAsia="Calibri" w:hAnsi="Times New Roman" w:cs="Times New Roman"/>
          <w:sz w:val="24"/>
          <w:szCs w:val="24"/>
        </w:rPr>
      </w:pPr>
    </w:p>
    <w:p w14:paraId="7C589B6B" w14:textId="77777777" w:rsidR="00A1434E" w:rsidRPr="00A1434E" w:rsidRDefault="00A1434E" w:rsidP="00A1434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1434E">
        <w:rPr>
          <w:rFonts w:ascii="Times New Roman" w:eastAsia="Calibri" w:hAnsi="Times New Roman" w:cs="Times New Roman"/>
          <w:i/>
          <w:sz w:val="24"/>
          <w:szCs w:val="24"/>
        </w:rPr>
        <w:t>Számelmélet, algebra</w:t>
      </w:r>
    </w:p>
    <w:p w14:paraId="6E4F43B1" w14:textId="77777777" w:rsidR="00A1434E" w:rsidRPr="00A1434E" w:rsidRDefault="00A1434E" w:rsidP="00A1434E">
      <w:pPr>
        <w:numPr>
          <w:ilvl w:val="0"/>
          <w:numId w:val="10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A kiterjesztett gyök- és hatványfogalom ismerete.</w:t>
      </w:r>
    </w:p>
    <w:p w14:paraId="71E4C5D3" w14:textId="77777777" w:rsidR="00A1434E" w:rsidRPr="00A1434E" w:rsidRDefault="00A1434E" w:rsidP="00A1434E">
      <w:pPr>
        <w:numPr>
          <w:ilvl w:val="0"/>
          <w:numId w:val="10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A logaritmus fogalmának ismerete.</w:t>
      </w:r>
    </w:p>
    <w:p w14:paraId="70861879" w14:textId="77777777" w:rsidR="00A1434E" w:rsidRPr="00A1434E" w:rsidRDefault="00A1434E" w:rsidP="00A1434E">
      <w:pPr>
        <w:numPr>
          <w:ilvl w:val="0"/>
          <w:numId w:val="10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A gyök, a hatvány és a logaritmus azonosságainak alkalmazása konkrét esetekben probléma megoldása céljából.</w:t>
      </w:r>
    </w:p>
    <w:p w14:paraId="6365DEA7" w14:textId="56B39481" w:rsidR="00A1434E" w:rsidRPr="00A1434E" w:rsidRDefault="00A1434E" w:rsidP="00A1434E">
      <w:pPr>
        <w:numPr>
          <w:ilvl w:val="0"/>
          <w:numId w:val="10"/>
        </w:numPr>
        <w:spacing w:after="0" w:line="240" w:lineRule="auto"/>
        <w:ind w:left="171" w:hanging="142"/>
        <w:rPr>
          <w:rFonts w:ascii="Times New Roman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A számológép biztos használata.</w:t>
      </w:r>
    </w:p>
    <w:p w14:paraId="42550549" w14:textId="77777777" w:rsidR="00A1434E" w:rsidRPr="00A1434E" w:rsidRDefault="00A1434E" w:rsidP="00A1434E">
      <w:pPr>
        <w:numPr>
          <w:ilvl w:val="0"/>
          <w:numId w:val="10"/>
        </w:numPr>
        <w:spacing w:after="0" w:line="240" w:lineRule="auto"/>
        <w:ind w:left="171" w:hanging="142"/>
        <w:rPr>
          <w:rFonts w:ascii="Times New Roman" w:hAnsi="Times New Roman" w:cs="Times New Roman"/>
          <w:sz w:val="24"/>
          <w:szCs w:val="24"/>
        </w:rPr>
      </w:pPr>
    </w:p>
    <w:p w14:paraId="561BA0E1" w14:textId="77777777" w:rsidR="00A1434E" w:rsidRPr="00A1434E" w:rsidRDefault="00A1434E" w:rsidP="00A1434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1434E">
        <w:rPr>
          <w:rFonts w:ascii="Times New Roman" w:eastAsia="Calibri" w:hAnsi="Times New Roman" w:cs="Times New Roman"/>
          <w:i/>
          <w:sz w:val="24"/>
          <w:szCs w:val="24"/>
        </w:rPr>
        <w:t>Geometria</w:t>
      </w:r>
    </w:p>
    <w:p w14:paraId="7CF7CD5F" w14:textId="77777777" w:rsidR="00A1434E" w:rsidRPr="00A1434E" w:rsidRDefault="00A1434E" w:rsidP="00A1434E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Vektorok a koordináta-rendszerben, helyvektor, vektorkoordináták ismerete.</w:t>
      </w:r>
    </w:p>
    <w:p w14:paraId="498EBC75" w14:textId="77777777" w:rsidR="00A1434E" w:rsidRPr="00A1434E" w:rsidRDefault="00A1434E" w:rsidP="00A1434E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Két vektor skaláris szorzata alkalmazása.</w:t>
      </w:r>
    </w:p>
    <w:p w14:paraId="03E0B398" w14:textId="77777777" w:rsidR="00A1434E" w:rsidRPr="00A1434E" w:rsidRDefault="00A1434E" w:rsidP="00A1434E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Szinusz és koszinusztétel alkalmazása.</w:t>
      </w:r>
    </w:p>
    <w:p w14:paraId="5E566E96" w14:textId="77777777" w:rsidR="00A1434E" w:rsidRPr="00A1434E" w:rsidRDefault="00A1434E" w:rsidP="00A1434E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Valós problémákhoz geometriai modell alkotása.</w:t>
      </w:r>
    </w:p>
    <w:p w14:paraId="34DD5C51" w14:textId="77777777" w:rsidR="00A1434E" w:rsidRPr="00A1434E" w:rsidRDefault="00A1434E" w:rsidP="00A1434E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 xml:space="preserve">A geometriai és az algebrai ismeretek közötti kapcsolódás elemeinek ismerete: távolság, szög számítása a </w:t>
      </w:r>
      <w:r w:rsidRPr="00A1434E">
        <w:rPr>
          <w:rFonts w:ascii="Times New Roman" w:eastAsia="Calibri" w:hAnsi="Times New Roman" w:cs="Times New Roman"/>
          <w:sz w:val="24"/>
          <w:szCs w:val="24"/>
        </w:rPr>
        <w:br/>
        <w:t>koordináta-rendszerben, kör és egyenes egyenlete, geometriai feladatok algebrai megoldása.</w:t>
      </w:r>
    </w:p>
    <w:p w14:paraId="2B2B5184" w14:textId="77777777" w:rsidR="00A1434E" w:rsidRPr="00A1434E" w:rsidRDefault="00A1434E" w:rsidP="00A1434E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Térbeli viszonyok, testek felismerése, geometriai modell készítése.</w:t>
      </w:r>
    </w:p>
    <w:p w14:paraId="37E2F05F" w14:textId="52B894FD" w:rsidR="00A1434E" w:rsidRPr="00A1434E" w:rsidRDefault="00A1434E" w:rsidP="00A1434E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Hosszúság, szög, kerület, terület, felszín és térfogat kiszámítása.</w:t>
      </w:r>
    </w:p>
    <w:p w14:paraId="0E389517" w14:textId="77777777" w:rsidR="00A1434E" w:rsidRPr="00A1434E" w:rsidRDefault="00A1434E" w:rsidP="00A1434E">
      <w:pPr>
        <w:numPr>
          <w:ilvl w:val="0"/>
          <w:numId w:val="11"/>
        </w:numPr>
        <w:spacing w:after="0" w:line="240" w:lineRule="auto"/>
        <w:ind w:left="171" w:hanging="142"/>
        <w:rPr>
          <w:rFonts w:ascii="Times New Roman" w:hAnsi="Times New Roman" w:cs="Times New Roman"/>
          <w:sz w:val="24"/>
          <w:szCs w:val="24"/>
        </w:rPr>
      </w:pPr>
    </w:p>
    <w:p w14:paraId="182C47ED" w14:textId="77777777" w:rsidR="00A1434E" w:rsidRPr="00A1434E" w:rsidRDefault="00A1434E" w:rsidP="00A1434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1434E">
        <w:rPr>
          <w:rFonts w:ascii="Times New Roman" w:eastAsia="Calibri" w:hAnsi="Times New Roman" w:cs="Times New Roman"/>
          <w:i/>
          <w:sz w:val="24"/>
          <w:szCs w:val="24"/>
        </w:rPr>
        <w:t>Függvények, az analízis elemei</w:t>
      </w:r>
    </w:p>
    <w:p w14:paraId="75D019A6" w14:textId="77777777" w:rsidR="00A1434E" w:rsidRPr="00A1434E" w:rsidRDefault="00A1434E" w:rsidP="00A1434E">
      <w:pPr>
        <w:numPr>
          <w:ilvl w:val="0"/>
          <w:numId w:val="12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Exponenciális folyamatok matematikai modelljének használata.</w:t>
      </w:r>
    </w:p>
    <w:p w14:paraId="4B74EB3E" w14:textId="77777777" w:rsidR="00A1434E" w:rsidRPr="00A1434E" w:rsidRDefault="00A1434E" w:rsidP="00A1434E">
      <w:pPr>
        <w:numPr>
          <w:ilvl w:val="0"/>
          <w:numId w:val="12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A számtani és a mértani sorozat ismerete, feladatokban való alkalmazása.</w:t>
      </w:r>
    </w:p>
    <w:p w14:paraId="5F717FC4" w14:textId="2BBC4B67" w:rsidR="00A1434E" w:rsidRPr="00A1434E" w:rsidRDefault="00A1434E" w:rsidP="00A1434E">
      <w:pPr>
        <w:numPr>
          <w:ilvl w:val="0"/>
          <w:numId w:val="12"/>
        </w:numPr>
        <w:spacing w:after="0" w:line="240" w:lineRule="auto"/>
        <w:ind w:left="171" w:hanging="142"/>
        <w:rPr>
          <w:rFonts w:ascii="Times New Roman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Pénzügyi alapfogalmak ismerete, pénzügyi számítások megértése, reprodukálása, kamatos kamatszámítás elvégzése.</w:t>
      </w:r>
    </w:p>
    <w:p w14:paraId="71A58329" w14:textId="77777777" w:rsidR="00A1434E" w:rsidRPr="00A1434E" w:rsidRDefault="00A1434E" w:rsidP="00A1434E">
      <w:pPr>
        <w:spacing w:after="0" w:line="240" w:lineRule="auto"/>
        <w:ind w:left="171"/>
        <w:rPr>
          <w:rFonts w:ascii="Times New Roman" w:hAnsi="Times New Roman" w:cs="Times New Roman"/>
          <w:sz w:val="24"/>
          <w:szCs w:val="24"/>
        </w:rPr>
      </w:pPr>
    </w:p>
    <w:p w14:paraId="203F5EAB" w14:textId="77777777" w:rsidR="00A1434E" w:rsidRPr="00A1434E" w:rsidRDefault="00A1434E" w:rsidP="00A1434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A1434E">
        <w:rPr>
          <w:rFonts w:ascii="Times New Roman" w:eastAsia="Calibri" w:hAnsi="Times New Roman" w:cs="Times New Roman"/>
          <w:i/>
          <w:sz w:val="24"/>
          <w:szCs w:val="24"/>
        </w:rPr>
        <w:t>Valószínűség, statisztika</w:t>
      </w:r>
    </w:p>
    <w:p w14:paraId="3A1F7F24" w14:textId="77777777" w:rsidR="00A1434E" w:rsidRPr="00A1434E" w:rsidRDefault="00A1434E" w:rsidP="00A1434E">
      <w:pPr>
        <w:numPr>
          <w:ilvl w:val="0"/>
          <w:numId w:val="13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Statisztikai mutatók használata adathalmaz elemzésében.</w:t>
      </w:r>
    </w:p>
    <w:p w14:paraId="655D6AAF" w14:textId="77777777" w:rsidR="00A1434E" w:rsidRPr="00A1434E" w:rsidRDefault="00A1434E" w:rsidP="00A1434E">
      <w:pPr>
        <w:numPr>
          <w:ilvl w:val="0"/>
          <w:numId w:val="13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A valószínűség matematikai fogalma, klasszikus kiszámítási módjának alkalmazása.</w:t>
      </w:r>
    </w:p>
    <w:p w14:paraId="4BD296E9" w14:textId="77777777" w:rsidR="00A1434E" w:rsidRPr="00A1434E" w:rsidRDefault="00A1434E" w:rsidP="00A1434E">
      <w:pPr>
        <w:numPr>
          <w:ilvl w:val="0"/>
          <w:numId w:val="13"/>
        </w:numPr>
        <w:spacing w:after="0" w:line="240" w:lineRule="auto"/>
        <w:ind w:left="171" w:hanging="142"/>
        <w:rPr>
          <w:rFonts w:ascii="Times New Roman" w:eastAsia="Calibri" w:hAnsi="Times New Roman" w:cs="Times New Roman"/>
          <w:sz w:val="24"/>
          <w:szCs w:val="24"/>
        </w:rPr>
      </w:pPr>
      <w:r w:rsidRPr="00A1434E">
        <w:rPr>
          <w:rFonts w:ascii="Times New Roman" w:eastAsia="Calibri" w:hAnsi="Times New Roman" w:cs="Times New Roman"/>
          <w:sz w:val="24"/>
          <w:szCs w:val="24"/>
        </w:rPr>
        <w:t>Mintavétel és valószínűség kapcsolata, alkalmazása.</w:t>
      </w:r>
    </w:p>
    <w:p w14:paraId="68F45297" w14:textId="77777777" w:rsidR="00A1434E" w:rsidRPr="00A1434E" w:rsidRDefault="00A1434E" w:rsidP="00A1434E">
      <w:pPr>
        <w:ind w:left="29"/>
        <w:rPr>
          <w:rFonts w:ascii="Times New Roman" w:eastAsia="Calibri" w:hAnsi="Times New Roman" w:cs="Times New Roman"/>
          <w:sz w:val="24"/>
          <w:szCs w:val="24"/>
        </w:rPr>
      </w:pPr>
    </w:p>
    <w:p w14:paraId="26C5816C" w14:textId="3ECEA53E" w:rsidR="00602A27" w:rsidRPr="00F72290" w:rsidRDefault="00602A27" w:rsidP="00A143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602A27" w:rsidRPr="00F7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FF5"/>
    <w:multiLevelType w:val="hybridMultilevel"/>
    <w:tmpl w:val="6CEAAC28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25C02"/>
    <w:multiLevelType w:val="hybridMultilevel"/>
    <w:tmpl w:val="2322228A"/>
    <w:lvl w:ilvl="0" w:tplc="405422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05422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0F5A23"/>
    <w:multiLevelType w:val="hybridMultilevel"/>
    <w:tmpl w:val="5074E93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C03F8"/>
    <w:multiLevelType w:val="hybridMultilevel"/>
    <w:tmpl w:val="E1400BA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D1723"/>
    <w:multiLevelType w:val="hybridMultilevel"/>
    <w:tmpl w:val="866C5F4A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86667"/>
    <w:multiLevelType w:val="hybridMultilevel"/>
    <w:tmpl w:val="9208AE9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C51C8"/>
    <w:multiLevelType w:val="hybridMultilevel"/>
    <w:tmpl w:val="6B5AB96C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533A4"/>
    <w:multiLevelType w:val="hybridMultilevel"/>
    <w:tmpl w:val="D53CE85C"/>
    <w:lvl w:ilvl="0" w:tplc="4054220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594389"/>
    <w:multiLevelType w:val="hybridMultilevel"/>
    <w:tmpl w:val="4F168E18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A2473"/>
    <w:multiLevelType w:val="hybridMultilevel"/>
    <w:tmpl w:val="07302564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177E8"/>
    <w:multiLevelType w:val="hybridMultilevel"/>
    <w:tmpl w:val="BB3C5DDC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2374E"/>
    <w:multiLevelType w:val="hybridMultilevel"/>
    <w:tmpl w:val="FA927ED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92B79"/>
    <w:multiLevelType w:val="hybridMultilevel"/>
    <w:tmpl w:val="0958F10E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C8"/>
    <w:rsid w:val="00027560"/>
    <w:rsid w:val="001C7D75"/>
    <w:rsid w:val="00312E6F"/>
    <w:rsid w:val="00340A86"/>
    <w:rsid w:val="003813FF"/>
    <w:rsid w:val="003D37E4"/>
    <w:rsid w:val="0047447D"/>
    <w:rsid w:val="0056521E"/>
    <w:rsid w:val="00602A27"/>
    <w:rsid w:val="00654BB9"/>
    <w:rsid w:val="006E3C9B"/>
    <w:rsid w:val="007469C8"/>
    <w:rsid w:val="00A1434E"/>
    <w:rsid w:val="00AD39C6"/>
    <w:rsid w:val="00AE7F2D"/>
    <w:rsid w:val="00D37FF6"/>
    <w:rsid w:val="00DD56D1"/>
    <w:rsid w:val="00E561C8"/>
    <w:rsid w:val="00F7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6722"/>
  <w15:chartTrackingRefBased/>
  <w15:docId w15:val="{17D5D2FA-DAE5-4B26-B1DC-B3A697BD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9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69C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Rcsostblzat">
    <w:name w:val="Table Grid"/>
    <w:basedOn w:val="Normltblzat"/>
    <w:uiPriority w:val="39"/>
    <w:rsid w:val="0074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3020</Characters>
  <Application>Microsoft Office Word</Application>
  <DocSecurity>0</DocSecurity>
  <Lines>25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pmartonmaria@sulid.hu</dc:creator>
  <cp:keywords/>
  <dc:description/>
  <cp:lastModifiedBy>pmartonmaria@sulid.hu</cp:lastModifiedBy>
  <cp:revision>3</cp:revision>
  <dcterms:created xsi:type="dcterms:W3CDTF">2022-01-13T18:40:00Z</dcterms:created>
  <dcterms:modified xsi:type="dcterms:W3CDTF">2022-01-13T18:43:00Z</dcterms:modified>
</cp:coreProperties>
</file>