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80" w:rsidRPr="00AA0C6D" w:rsidRDefault="00FE7280" w:rsidP="00FE7280">
      <w:pPr>
        <w:jc w:val="center"/>
        <w:rPr>
          <w:sz w:val="24"/>
          <w:szCs w:val="24"/>
        </w:rPr>
      </w:pPr>
      <w:r w:rsidRPr="00AA0C6D">
        <w:rPr>
          <w:sz w:val="24"/>
          <w:szCs w:val="24"/>
        </w:rPr>
        <w:t>Az osztályozóvizsga követelményei</w:t>
      </w:r>
    </w:p>
    <w:p w:rsidR="00FE7280" w:rsidRDefault="00FE7280" w:rsidP="00FE7280">
      <w:pPr>
        <w:jc w:val="center"/>
        <w:rPr>
          <w:sz w:val="24"/>
          <w:szCs w:val="24"/>
        </w:rPr>
      </w:pPr>
      <w:r>
        <w:rPr>
          <w:b/>
          <w:sz w:val="24"/>
          <w:szCs w:val="24"/>
        </w:rPr>
        <w:t>Természettudomány</w:t>
      </w:r>
      <w:r w:rsidRPr="00AA0C6D">
        <w:rPr>
          <w:sz w:val="24"/>
          <w:szCs w:val="24"/>
        </w:rPr>
        <w:t xml:space="preserve"> tantárgyból</w:t>
      </w:r>
    </w:p>
    <w:p w:rsidR="00971B87" w:rsidRDefault="00971B87" w:rsidP="00971B87">
      <w:pPr>
        <w:jc w:val="center"/>
      </w:pPr>
      <w:r>
        <w:t xml:space="preserve">Angol –magyar két tanítási nyelvű </w:t>
      </w:r>
    </w:p>
    <w:p w:rsidR="00971B87" w:rsidRDefault="00971B87" w:rsidP="00971B87">
      <w:pPr>
        <w:jc w:val="center"/>
      </w:pPr>
      <w:proofErr w:type="gramStart"/>
      <w:r>
        <w:t>gimnáziumi</w:t>
      </w:r>
      <w:proofErr w:type="gramEnd"/>
      <w:r>
        <w:t xml:space="preserve"> képzés (5 év)</w:t>
      </w:r>
    </w:p>
    <w:p w:rsidR="00FE7280" w:rsidRPr="00AA0C6D" w:rsidRDefault="00FE7280" w:rsidP="00FE7280">
      <w:pPr>
        <w:jc w:val="center"/>
        <w:rPr>
          <w:sz w:val="24"/>
          <w:szCs w:val="24"/>
        </w:rPr>
      </w:pPr>
      <w:bookmarkStart w:id="0" w:name="_GoBack"/>
      <w:bookmarkEnd w:id="0"/>
      <w:r>
        <w:rPr>
          <w:sz w:val="24"/>
          <w:szCs w:val="24"/>
        </w:rPr>
        <w:t>11</w:t>
      </w:r>
      <w:r w:rsidRPr="00AA0C6D">
        <w:rPr>
          <w:sz w:val="24"/>
          <w:szCs w:val="24"/>
        </w:rPr>
        <w:t>. évfolyama számára</w:t>
      </w:r>
    </w:p>
    <w:p w:rsidR="00FE7280" w:rsidRPr="00AA0C6D" w:rsidRDefault="00FE7280" w:rsidP="00FE7280">
      <w:pPr>
        <w:rPr>
          <w:sz w:val="24"/>
          <w:szCs w:val="24"/>
        </w:rPr>
      </w:pPr>
      <w:r w:rsidRPr="00AA0C6D">
        <w:rPr>
          <w:sz w:val="24"/>
          <w:szCs w:val="24"/>
        </w:rPr>
        <w:t>Különbözeti vizsga, javítóvizsga, osztályozó vizsga:</w:t>
      </w:r>
    </w:p>
    <w:p w:rsidR="00FE7280" w:rsidRPr="00AA0C6D" w:rsidRDefault="00FE7280" w:rsidP="00FE7280">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Calibri" w:eastAsia="Calibri" w:hAnsi="Calibri" w:cs="Calibri"/>
          <w:sz w:val="24"/>
          <w:szCs w:val="24"/>
          <w:lang w:eastAsia="hu-HU"/>
        </w:rPr>
        <w:t>11. évfolyam éves óraszáma: 68 óra/év</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p>
    <w:tbl>
      <w:tblPr>
        <w:tblW w:w="10201" w:type="dxa"/>
        <w:jc w:val="center"/>
        <w:tblLayout w:type="fixed"/>
        <w:tblLook w:val="0400" w:firstRow="0" w:lastRow="0" w:firstColumn="0" w:lastColumn="0" w:noHBand="0" w:noVBand="1"/>
      </w:tblPr>
      <w:tblGrid>
        <w:gridCol w:w="3114"/>
        <w:gridCol w:w="1134"/>
        <w:gridCol w:w="5953"/>
      </w:tblGrid>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Times New Roman" w:hAnsi="Times New Roman" w:cs="Times New Roman"/>
                <w:sz w:val="24"/>
                <w:szCs w:val="24"/>
                <w:lang w:eastAsia="hu-HU"/>
              </w:rPr>
            </w:pPr>
            <w:r w:rsidRPr="00FE7280">
              <w:rPr>
                <w:rFonts w:ascii="Times New Roman" w:eastAsia="Cambria" w:hAnsi="Times New Roman" w:cs="Times New Roman"/>
                <w:b/>
                <w:sz w:val="24"/>
                <w:szCs w:val="24"/>
                <w:lang w:eastAsia="hu-HU"/>
              </w:rPr>
              <w:t>Tematikai egység</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Times New Roman" w:hAnsi="Times New Roman" w:cs="Times New Roman"/>
                <w:sz w:val="20"/>
                <w:szCs w:val="20"/>
                <w:lang w:eastAsia="hu-HU"/>
              </w:rPr>
            </w:pPr>
            <w:r w:rsidRPr="00FE7280">
              <w:rPr>
                <w:rFonts w:ascii="Times New Roman" w:eastAsia="Cambria" w:hAnsi="Times New Roman" w:cs="Times New Roman"/>
                <w:b/>
                <w:sz w:val="20"/>
                <w:szCs w:val="20"/>
                <w:lang w:eastAsia="hu-HU"/>
              </w:rPr>
              <w:t>Órakeret</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mbria" w:hAnsi="Times New Roman" w:cs="Times New Roman"/>
                <w:b/>
                <w:sz w:val="24"/>
                <w:szCs w:val="24"/>
                <w:lang w:eastAsia="hu-HU"/>
              </w:rPr>
            </w:pPr>
            <w:r w:rsidRPr="00FE7280">
              <w:rPr>
                <w:rFonts w:ascii="Times New Roman" w:eastAsia="Cambria" w:hAnsi="Times New Roman" w:cs="Times New Roman"/>
                <w:b/>
                <w:sz w:val="24"/>
                <w:szCs w:val="24"/>
                <w:lang w:eastAsia="hu-HU"/>
              </w:rPr>
              <w:t>Téma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bookmarkStart w:id="1" w:name="_heading=h.30j0zll" w:colFirst="0" w:colLast="0"/>
            <w:bookmarkEnd w:id="1"/>
            <w:r w:rsidRPr="00FE7280">
              <w:rPr>
                <w:rFonts w:ascii="Times New Roman" w:eastAsia="Calibri" w:hAnsi="Times New Roman" w:cs="Times New Roman"/>
                <w:b/>
                <w:sz w:val="24"/>
                <w:szCs w:val="24"/>
                <w:lang w:eastAsia="hu-HU"/>
              </w:rPr>
              <w:t xml:space="preserve">A természet megismerése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6</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Őskori és ma velünk élő törzsi kultúrák természettel kapcsolatos hitvilága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természetben található anyagok, élőlények megismerése és az emberi civilizáció kialakulása és fennmaradása közötti összefüggések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ókor és a középkor nagy gondolkodói, természetfilozófiai és természettudományos világmagyarázataik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Tudománytörténet, a modern tudomány felé vezető út</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Kísérletek, megismerési módszerek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Tudományos médiatartalmak elemzése</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Horoszkópok</w:t>
            </w:r>
          </w:p>
          <w:p w:rsidR="00FE7280" w:rsidRPr="00FE7280" w:rsidRDefault="00FE7280" w:rsidP="00FE7280">
            <w:pPr>
              <w:spacing w:after="120" w:line="276" w:lineRule="auto"/>
              <w:rPr>
                <w:rFonts w:ascii="Times New Roman" w:eastAsia="Times New Roman" w:hAnsi="Times New Roman" w:cs="Times New Roman"/>
                <w:sz w:val="24"/>
                <w:szCs w:val="24"/>
                <w:lang w:eastAsia="hu-HU"/>
              </w:rPr>
            </w:pPr>
            <w:r w:rsidRPr="00FE7280">
              <w:rPr>
                <w:rFonts w:ascii="Times New Roman" w:eastAsia="Calibri" w:hAnsi="Times New Roman" w:cs="Times New Roman"/>
                <w:sz w:val="24"/>
                <w:szCs w:val="24"/>
                <w:lang w:eastAsia="hu-HU"/>
              </w:rPr>
              <w:t>Tudomány és hit kérdéseinek összehasonlítása, a közös nevezőre hozás lehetőségeinek feltárása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bookmarkStart w:id="2" w:name="_heading=h.1fob9te" w:colFirst="0" w:colLast="0"/>
            <w:bookmarkEnd w:id="2"/>
            <w:r w:rsidRPr="00FE7280">
              <w:rPr>
                <w:rFonts w:ascii="Times New Roman" w:eastAsia="Calibri" w:hAnsi="Times New Roman" w:cs="Times New Roman"/>
                <w:b/>
                <w:sz w:val="24"/>
                <w:szCs w:val="24"/>
                <w:lang w:eastAsia="hu-HU"/>
              </w:rPr>
              <w:t xml:space="preserve">Az ember környezetformáló tevékenysége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8</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természeti környezetben és a civilizációkban történő változások összefüggései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 xml:space="preserve">A mezőgazdasági termelés okozta környezeti </w:t>
            </w:r>
            <w:proofErr w:type="gramStart"/>
            <w:r w:rsidRPr="00FE7280">
              <w:rPr>
                <w:rFonts w:ascii="Times New Roman" w:eastAsia="Calibri" w:hAnsi="Times New Roman" w:cs="Times New Roman"/>
                <w:sz w:val="24"/>
                <w:szCs w:val="24"/>
                <w:lang w:eastAsia="hu-HU"/>
              </w:rPr>
              <w:t>problémák</w:t>
            </w:r>
            <w:proofErr w:type="gramEnd"/>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tudomány és technológia fejlődése</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lastRenderedPageBreak/>
              <w:t>Demográfiai válságokat okozó természeti, társadalmi-gazdasági és kulturális okok</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fogyasztói társadalom környezeti hatása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lastRenderedPageBreak/>
              <w:t xml:space="preserve">Nyersanyagok, energiaforrások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nyersanyagigények időbeli változása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kőolaj árának változása és a lehetséges okok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Energiahordozók és nyersanyagforrások kimerülése</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Nyersanyaglelőhelyek szűkebb és tágabb környezetünkben</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Alternatív energiaforrások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Lakóházak energetikai jellemzői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termékek életútja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t xml:space="preserve">Változó éghajlat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éghajlati rendszer elemeinek vizsgálata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ember hatása az éghajlatra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utolsó jégkorszakot követő éghajlatváltozások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 xml:space="preserve">A Föld legsebezhetőbb helyein bekövetkező </w:t>
            </w:r>
            <w:proofErr w:type="gramStart"/>
            <w:r w:rsidRPr="00FE7280">
              <w:rPr>
                <w:rFonts w:ascii="Times New Roman" w:eastAsia="Calibri" w:hAnsi="Times New Roman" w:cs="Times New Roman"/>
                <w:sz w:val="24"/>
                <w:szCs w:val="24"/>
                <w:lang w:eastAsia="hu-HU"/>
              </w:rPr>
              <w:t>problémák</w:t>
            </w:r>
            <w:proofErr w:type="gramEnd"/>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üvegházgázok kibocsátásának okai, a csökkentés lehetőségei</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légköri összetétel és az éghajlat kapcsolata földtörténeti és történelmi korokban</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proofErr w:type="gramStart"/>
            <w:r w:rsidRPr="00FE7280">
              <w:rPr>
                <w:rFonts w:ascii="Times New Roman" w:eastAsia="Calibri" w:hAnsi="Times New Roman" w:cs="Times New Roman"/>
                <w:sz w:val="24"/>
                <w:szCs w:val="24"/>
                <w:lang w:eastAsia="hu-HU"/>
              </w:rPr>
              <w:t>Aktualitások</w:t>
            </w:r>
            <w:proofErr w:type="gramEnd"/>
            <w:r w:rsidRPr="00FE7280">
              <w:rPr>
                <w:rFonts w:ascii="Times New Roman" w:eastAsia="Calibri" w:hAnsi="Times New Roman" w:cs="Times New Roman"/>
                <w:sz w:val="24"/>
                <w:szCs w:val="24"/>
                <w:lang w:eastAsia="hu-HU"/>
              </w:rPr>
              <w:t xml:space="preserve"> a klímaváltozással kapcsolatban – az alkalmazkodás lehetőségei egyéni és társadalmi szinten, számítógépes klímamodellek, éghajlati szimulációk</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bookmarkStart w:id="3" w:name="_heading=h.3znysh7" w:colFirst="0" w:colLast="0"/>
            <w:bookmarkEnd w:id="3"/>
            <w:r w:rsidRPr="00FE7280">
              <w:rPr>
                <w:rFonts w:ascii="Times New Roman" w:eastAsia="Calibri" w:hAnsi="Times New Roman" w:cs="Times New Roman"/>
                <w:b/>
                <w:sz w:val="24"/>
                <w:szCs w:val="24"/>
                <w:lang w:eastAsia="hu-HU"/>
              </w:rPr>
              <w:t xml:space="preserve">Az élővilág sokszínűsége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8</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életközösségek változatossága, a rájuk jellemző törvényszerűségek megismerése</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Élőhelyek fontossága, eltűnésük, pusztításuk következményei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 xml:space="preserve">A </w:t>
            </w:r>
            <w:proofErr w:type="spellStart"/>
            <w:r w:rsidRPr="00FE7280">
              <w:rPr>
                <w:rFonts w:ascii="Times New Roman" w:eastAsia="Calibri" w:hAnsi="Times New Roman" w:cs="Times New Roman"/>
                <w:sz w:val="24"/>
                <w:szCs w:val="24"/>
                <w:lang w:eastAsia="hu-HU"/>
              </w:rPr>
              <w:t>biodiverzitás</w:t>
            </w:r>
            <w:proofErr w:type="spellEnd"/>
            <w:r w:rsidRPr="00FE7280">
              <w:rPr>
                <w:rFonts w:ascii="Times New Roman" w:eastAsia="Calibri" w:hAnsi="Times New Roman" w:cs="Times New Roman"/>
                <w:sz w:val="24"/>
                <w:szCs w:val="24"/>
                <w:lang w:eastAsia="hu-HU"/>
              </w:rPr>
              <w:t xml:space="preserve"> csökkenése, okok és megoldások, a gyakorlati természetvédelemben dolgozó szakemberek tevékenységei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Fajok kipusztulásának okai és következményei</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t xml:space="preserve">Környezet és egészség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levegő minősége és az abban történő változások mértéke, okai és következményei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víz minősége és az abban történő változások mértéke, okai és következményei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rákot okozó környezeti hatások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lastRenderedPageBreak/>
              <w:t>Fertőző betegségek, kórokozók – megismerés, prevenció, a betegség lefolyása, gyógyulás folyamata, örökölhetőség</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Járványok a múltban – történelmi áttekintés</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Táplálkozási betegségek</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lastRenderedPageBreak/>
              <w:t xml:space="preserve">Kozmikus környezetünk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6</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Az élet meghonosítása más bolygókon</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Egy másik galaxisba való eljutás nehézségei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Meteor becsapódás megakadályozásának lehetőségei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A Földre </w:t>
            </w:r>
            <w:proofErr w:type="gramStart"/>
            <w:r w:rsidRPr="00FE7280">
              <w:rPr>
                <w:rFonts w:ascii="Times New Roman" w:eastAsia="Calibri" w:hAnsi="Times New Roman" w:cs="Times New Roman"/>
                <w:sz w:val="24"/>
                <w:szCs w:val="24"/>
                <w:lang w:eastAsia="hu-HU"/>
              </w:rPr>
              <w:t>potenciálisan</w:t>
            </w:r>
            <w:proofErr w:type="gramEnd"/>
            <w:r w:rsidRPr="00FE7280">
              <w:rPr>
                <w:rFonts w:ascii="Times New Roman" w:eastAsia="Calibri" w:hAnsi="Times New Roman" w:cs="Times New Roman"/>
                <w:sz w:val="24"/>
                <w:szCs w:val="24"/>
                <w:lang w:eastAsia="hu-HU"/>
              </w:rPr>
              <w:t xml:space="preserve"> veszélyes égitestek</w:t>
            </w:r>
          </w:p>
          <w:p w:rsidR="00FE7280" w:rsidRPr="00FE7280" w:rsidRDefault="00FE7280" w:rsidP="00FE7280">
            <w:pPr>
              <w:spacing w:after="120" w:line="276" w:lineRule="auto"/>
              <w:rPr>
                <w:rFonts w:ascii="Times New Roman" w:eastAsia="Calibri" w:hAnsi="Times New Roman" w:cs="Times New Roman"/>
                <w:sz w:val="24"/>
                <w:szCs w:val="24"/>
                <w:lang w:eastAsia="hu-HU"/>
              </w:rPr>
            </w:pP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t xml:space="preserve">Jövőképek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 Föld és az emberiség lehetséges jövője</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 Föld élhető jövőjének megvalósítási lehetőségei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 jelenkori városfejlesztés előremutató, követhető példái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3D nyomtatási technológia </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A hagyományos és az elektromos autó hatásfokának összehasonlítása </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Különböző GPS alapú helymeghatározó </w:t>
            </w:r>
            <w:proofErr w:type="gramStart"/>
            <w:r w:rsidRPr="00FE7280">
              <w:rPr>
                <w:rFonts w:ascii="Times New Roman" w:eastAsia="Calibri" w:hAnsi="Times New Roman" w:cs="Times New Roman"/>
                <w:sz w:val="24"/>
                <w:szCs w:val="24"/>
                <w:lang w:eastAsia="hu-HU"/>
              </w:rPr>
              <w:t>applikációk</w:t>
            </w:r>
            <w:proofErr w:type="gramEnd"/>
            <w:r w:rsidRPr="00FE7280">
              <w:rPr>
                <w:rFonts w:ascii="Times New Roman" w:eastAsia="Calibri" w:hAnsi="Times New Roman" w:cs="Times New Roman"/>
                <w:sz w:val="24"/>
                <w:szCs w:val="24"/>
                <w:lang w:eastAsia="hu-HU"/>
              </w:rPr>
              <w:t xml:space="preserve"> összehasonlítása</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A haditechnikában </w:t>
            </w:r>
            <w:proofErr w:type="gramStart"/>
            <w:r w:rsidRPr="00FE7280">
              <w:rPr>
                <w:rFonts w:ascii="Times New Roman" w:eastAsia="Calibri" w:hAnsi="Times New Roman" w:cs="Times New Roman"/>
                <w:sz w:val="24"/>
                <w:szCs w:val="24"/>
                <w:lang w:eastAsia="hu-HU"/>
              </w:rPr>
              <w:t>szereplő pusztító</w:t>
            </w:r>
            <w:proofErr w:type="gramEnd"/>
            <w:r w:rsidRPr="00FE7280">
              <w:rPr>
                <w:rFonts w:ascii="Times New Roman" w:eastAsia="Calibri" w:hAnsi="Times New Roman" w:cs="Times New Roman"/>
                <w:sz w:val="24"/>
                <w:szCs w:val="24"/>
                <w:lang w:eastAsia="hu-HU"/>
              </w:rPr>
              <w:t xml:space="preserve"> energiák </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Times New Roman" w:hAnsi="Times New Roman" w:cs="Times New Roman"/>
                <w:sz w:val="24"/>
                <w:szCs w:val="24"/>
                <w:lang w:eastAsia="hu-HU"/>
              </w:rPr>
            </w:pPr>
            <w:r w:rsidRPr="00FE7280">
              <w:rPr>
                <w:rFonts w:ascii="Times New Roman" w:eastAsia="Calibri" w:hAnsi="Times New Roman" w:cs="Times New Roman"/>
                <w:b/>
                <w:sz w:val="24"/>
                <w:szCs w:val="24"/>
                <w:lang w:eastAsia="hu-HU"/>
              </w:rPr>
              <w:t>Összes óraszám:</w:t>
            </w:r>
          </w:p>
        </w:tc>
        <w:tc>
          <w:tcPr>
            <w:tcW w:w="70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68</w:t>
            </w:r>
          </w:p>
        </w:tc>
      </w:tr>
    </w:tbl>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p>
    <w:p w:rsidR="00FE7280" w:rsidRDefault="00FE7280" w:rsidP="00FE7280">
      <w:r w:rsidRPr="008A0CB6">
        <w:t>Az egyes témakörök részletes követelményét a tantárgy helyi tanterve tartalmazza.</w:t>
      </w:r>
    </w:p>
    <w:p w:rsidR="006F7315" w:rsidRDefault="006F7315"/>
    <w:sectPr w:rsidR="006F7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80"/>
    <w:rsid w:val="00674A0A"/>
    <w:rsid w:val="006F7315"/>
    <w:rsid w:val="00971B87"/>
    <w:rsid w:val="00C362F9"/>
    <w:rsid w:val="00FE72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39270-2A5C-40A5-90D9-A3C42736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E728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3539</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2022-01-06T20:20:00Z</dcterms:created>
  <dcterms:modified xsi:type="dcterms:W3CDTF">2022-01-06T20:20:00Z</dcterms:modified>
</cp:coreProperties>
</file>