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8B6" w:rsidRPr="00AA0C6D" w:rsidRDefault="000818B6" w:rsidP="000818B6">
      <w:pPr>
        <w:jc w:val="center"/>
        <w:rPr>
          <w:sz w:val="24"/>
          <w:szCs w:val="24"/>
        </w:rPr>
      </w:pPr>
      <w:r w:rsidRPr="00AA0C6D">
        <w:rPr>
          <w:sz w:val="24"/>
          <w:szCs w:val="24"/>
        </w:rPr>
        <w:t>Az osztályozóvizsga követelményei</w:t>
      </w:r>
    </w:p>
    <w:p w:rsidR="000818B6" w:rsidRDefault="000818B6" w:rsidP="000818B6">
      <w:pPr>
        <w:jc w:val="center"/>
      </w:pPr>
      <w:r w:rsidRPr="000818B6">
        <w:rPr>
          <w:b/>
        </w:rPr>
        <w:t>Biológia</w:t>
      </w:r>
      <w:r>
        <w:t xml:space="preserve"> tantárgyból</w:t>
      </w:r>
    </w:p>
    <w:p w:rsidR="000818B6" w:rsidRDefault="000818B6" w:rsidP="000818B6">
      <w:pPr>
        <w:jc w:val="center"/>
      </w:pPr>
      <w:r>
        <w:t>a</w:t>
      </w:r>
    </w:p>
    <w:p w:rsidR="00094A15" w:rsidRDefault="000818B6" w:rsidP="000818B6">
      <w:pPr>
        <w:jc w:val="center"/>
      </w:pPr>
      <w:proofErr w:type="gramStart"/>
      <w:r>
        <w:t>nyolcosztályos</w:t>
      </w:r>
      <w:proofErr w:type="gramEnd"/>
      <w:r>
        <w:t xml:space="preserve"> gimnázium 8. évfolyama számára</w:t>
      </w:r>
    </w:p>
    <w:p w:rsidR="000818B6" w:rsidRDefault="000818B6" w:rsidP="000818B6">
      <w:r>
        <w:t>Különbözeti vizsga, javítóvizsga, osztályozó vizsga:</w:t>
      </w:r>
    </w:p>
    <w:p w:rsidR="000818B6" w:rsidRDefault="000818B6" w:rsidP="000818B6">
      <w: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t>ot</w:t>
      </w:r>
      <w:proofErr w:type="spellEnd"/>
      <w:r>
        <w:t xml:space="preserve"> kell teljesítenie.</w:t>
      </w:r>
    </w:p>
    <w:p w:rsidR="000818B6" w:rsidRDefault="000818B6" w:rsidP="000818B6">
      <w:pPr>
        <w:rPr>
          <w:rStyle w:val="Kiemels"/>
        </w:rPr>
      </w:pPr>
      <w:r>
        <w:rPr>
          <w:rStyle w:val="Kiemels"/>
        </w:rPr>
        <w:t>A 8</w:t>
      </w:r>
      <w:r w:rsidRPr="00B86F1E">
        <w:rPr>
          <w:rStyle w:val="Kiemels"/>
        </w:rPr>
        <w:t xml:space="preserve">. évfolyamon a </w:t>
      </w:r>
      <w:r>
        <w:rPr>
          <w:rStyle w:val="Kiemels"/>
        </w:rPr>
        <w:t>biológia tantárgy alap</w:t>
      </w:r>
      <w:r w:rsidRPr="00B86F1E">
        <w:rPr>
          <w:rStyle w:val="Kiemels"/>
        </w:rPr>
        <w:t xml:space="preserve">óraszáma: </w:t>
      </w:r>
      <w:r>
        <w:rPr>
          <w:rStyle w:val="Kiemels"/>
        </w:rPr>
        <w:t>34 óra.</w:t>
      </w:r>
    </w:p>
    <w:p w:rsidR="000818B6" w:rsidRPr="00644BAF" w:rsidRDefault="000818B6" w:rsidP="000818B6">
      <w:pPr>
        <w:rPr>
          <w:rStyle w:val="Kiemels"/>
          <w:rFonts w:cstheme="minorHAnsi"/>
          <w:color w:val="0070C0"/>
        </w:rPr>
      </w:pPr>
      <w:r w:rsidRPr="00644BAF">
        <w:rPr>
          <w:rStyle w:val="Kiemels"/>
          <w:rFonts w:cstheme="minorHAnsi"/>
          <w:color w:val="0070C0"/>
        </w:rPr>
        <w:t>A témakörök áttekintő táblázata:</w:t>
      </w:r>
    </w:p>
    <w:tbl>
      <w:tblPr>
        <w:tblStyle w:val="Rcsostblzat"/>
        <w:tblW w:w="9288" w:type="dxa"/>
        <w:tblLook w:val="04A0" w:firstRow="1" w:lastRow="0" w:firstColumn="1" w:lastColumn="0" w:noHBand="0" w:noVBand="1"/>
      </w:tblPr>
      <w:tblGrid>
        <w:gridCol w:w="3427"/>
        <w:gridCol w:w="4317"/>
        <w:gridCol w:w="1544"/>
      </w:tblGrid>
      <w:tr w:rsidR="000818B6" w:rsidRPr="00644BAF" w:rsidTr="00A1574C">
        <w:tc>
          <w:tcPr>
            <w:tcW w:w="3427" w:type="dxa"/>
          </w:tcPr>
          <w:p w:rsidR="000818B6" w:rsidRPr="00644BAF" w:rsidRDefault="000818B6" w:rsidP="00A1574C">
            <w:pPr>
              <w:rPr>
                <w:rFonts w:cstheme="minorHAnsi"/>
                <w:b/>
                <w:color w:val="0070C0"/>
              </w:rPr>
            </w:pPr>
            <w:proofErr w:type="spellStart"/>
            <w:r>
              <w:rPr>
                <w:rFonts w:cstheme="minorHAnsi"/>
                <w:b/>
                <w:color w:val="0070C0"/>
              </w:rPr>
              <w:t>Nat</w:t>
            </w:r>
            <w:proofErr w:type="spellEnd"/>
            <w:r>
              <w:rPr>
                <w:rFonts w:cstheme="minorHAnsi"/>
                <w:b/>
                <w:color w:val="0070C0"/>
              </w:rPr>
              <w:t xml:space="preserve"> témakörök</w:t>
            </w:r>
          </w:p>
        </w:tc>
        <w:tc>
          <w:tcPr>
            <w:tcW w:w="4317" w:type="dxa"/>
          </w:tcPr>
          <w:p w:rsidR="000818B6" w:rsidRPr="00644BAF" w:rsidRDefault="000818B6" w:rsidP="00A1574C">
            <w:pPr>
              <w:rPr>
                <w:rFonts w:cstheme="minorHAnsi"/>
                <w:b/>
                <w:color w:val="0070C0"/>
              </w:rPr>
            </w:pPr>
            <w:r w:rsidRPr="00644BAF">
              <w:rPr>
                <w:rFonts w:cstheme="minorHAnsi"/>
                <w:b/>
                <w:color w:val="0070C0"/>
              </w:rPr>
              <w:t>Témakör neve</w:t>
            </w:r>
          </w:p>
        </w:tc>
        <w:tc>
          <w:tcPr>
            <w:tcW w:w="1544" w:type="dxa"/>
          </w:tcPr>
          <w:p w:rsidR="000818B6" w:rsidRPr="00644BAF" w:rsidRDefault="000818B6" w:rsidP="00A1574C">
            <w:pPr>
              <w:jc w:val="center"/>
              <w:rPr>
                <w:rFonts w:cstheme="minorHAnsi"/>
                <w:b/>
                <w:color w:val="0070C0"/>
              </w:rPr>
            </w:pPr>
            <w:r>
              <w:rPr>
                <w:rFonts w:cstheme="minorHAnsi"/>
                <w:b/>
                <w:color w:val="0070C0"/>
              </w:rPr>
              <w:t>Ó</w:t>
            </w:r>
            <w:r w:rsidRPr="00644BAF">
              <w:rPr>
                <w:rFonts w:cstheme="minorHAnsi"/>
                <w:b/>
                <w:color w:val="0070C0"/>
              </w:rPr>
              <w:t>raszám</w:t>
            </w:r>
          </w:p>
        </w:tc>
      </w:tr>
      <w:tr w:rsidR="000818B6" w:rsidRPr="00644BAF" w:rsidTr="00A1574C">
        <w:tc>
          <w:tcPr>
            <w:tcW w:w="3427" w:type="dxa"/>
            <w:vMerge w:val="restart"/>
          </w:tcPr>
          <w:p w:rsidR="000818B6" w:rsidRPr="00880391" w:rsidRDefault="000818B6" w:rsidP="00A1574C">
            <w:pPr>
              <w:ind w:left="1066" w:hanging="1066"/>
              <w:rPr>
                <w:rFonts w:cstheme="minorHAnsi"/>
                <w:bCs/>
              </w:rPr>
            </w:pPr>
            <w:r>
              <w:rPr>
                <w:rFonts w:cstheme="minorHAnsi"/>
                <w:bCs/>
              </w:rPr>
              <w:t>1</w:t>
            </w:r>
            <w:r w:rsidRPr="00947C48">
              <w:rPr>
                <w:rFonts w:cstheme="minorHAnsi"/>
                <w:bCs/>
              </w:rPr>
              <w:t>. Az emberi szervezet felépítése, működése</w:t>
            </w:r>
          </w:p>
        </w:tc>
        <w:tc>
          <w:tcPr>
            <w:tcW w:w="4317" w:type="dxa"/>
          </w:tcPr>
          <w:p w:rsidR="000818B6" w:rsidRPr="00644BAF" w:rsidRDefault="000818B6" w:rsidP="00A1574C">
            <w:pPr>
              <w:rPr>
                <w:rFonts w:cstheme="minorHAnsi"/>
              </w:rPr>
            </w:pPr>
            <w:r w:rsidRPr="00644BAF">
              <w:rPr>
                <w:rFonts w:eastAsia="Calibri" w:cstheme="minorHAnsi"/>
                <w:color w:val="000000"/>
              </w:rPr>
              <w:t>Az emberi szervezet II. – Anyagforgalom</w:t>
            </w:r>
          </w:p>
        </w:tc>
        <w:tc>
          <w:tcPr>
            <w:tcW w:w="1544" w:type="dxa"/>
          </w:tcPr>
          <w:p w:rsidR="000818B6" w:rsidRPr="00644BAF" w:rsidRDefault="000818B6" w:rsidP="00A1574C">
            <w:pPr>
              <w:jc w:val="center"/>
              <w:rPr>
                <w:rFonts w:cstheme="minorHAnsi"/>
              </w:rPr>
            </w:pPr>
            <w:r w:rsidRPr="00644BAF">
              <w:rPr>
                <w:rFonts w:cstheme="minorHAnsi"/>
              </w:rPr>
              <w:t>8</w:t>
            </w:r>
          </w:p>
        </w:tc>
      </w:tr>
      <w:tr w:rsidR="000818B6" w:rsidRPr="00644BAF" w:rsidTr="00A1574C">
        <w:tc>
          <w:tcPr>
            <w:tcW w:w="3427" w:type="dxa"/>
            <w:vMerge/>
          </w:tcPr>
          <w:p w:rsidR="000818B6" w:rsidRPr="00644BAF" w:rsidRDefault="000818B6" w:rsidP="00A1574C">
            <w:pPr>
              <w:rPr>
                <w:rFonts w:eastAsia="Calibri" w:cstheme="minorHAnsi"/>
                <w:color w:val="000000"/>
              </w:rPr>
            </w:pPr>
          </w:p>
        </w:tc>
        <w:tc>
          <w:tcPr>
            <w:tcW w:w="4317" w:type="dxa"/>
          </w:tcPr>
          <w:p w:rsidR="000818B6" w:rsidRPr="00644BAF" w:rsidRDefault="000818B6" w:rsidP="00A1574C">
            <w:pPr>
              <w:rPr>
                <w:rFonts w:eastAsia="Calibri" w:cstheme="minorHAnsi"/>
                <w:color w:val="000000"/>
              </w:rPr>
            </w:pPr>
            <w:r w:rsidRPr="00644BAF">
              <w:rPr>
                <w:rFonts w:eastAsia="Calibri" w:cstheme="minorHAnsi"/>
                <w:color w:val="000000"/>
              </w:rPr>
              <w:t>Az emberi szervezet III. – Érzékelés, szabályozás</w:t>
            </w:r>
          </w:p>
        </w:tc>
        <w:tc>
          <w:tcPr>
            <w:tcW w:w="1544" w:type="dxa"/>
          </w:tcPr>
          <w:p w:rsidR="000818B6" w:rsidRPr="00644BAF" w:rsidRDefault="000818B6" w:rsidP="00A1574C">
            <w:pPr>
              <w:jc w:val="center"/>
              <w:rPr>
                <w:rFonts w:cstheme="minorHAnsi"/>
              </w:rPr>
            </w:pPr>
            <w:r w:rsidRPr="00644BAF">
              <w:rPr>
                <w:rFonts w:cstheme="minorHAnsi"/>
              </w:rPr>
              <w:t>6</w:t>
            </w:r>
          </w:p>
        </w:tc>
      </w:tr>
      <w:tr w:rsidR="000818B6" w:rsidRPr="00644BAF" w:rsidTr="00A1574C">
        <w:tc>
          <w:tcPr>
            <w:tcW w:w="3427" w:type="dxa"/>
            <w:vMerge/>
          </w:tcPr>
          <w:p w:rsidR="000818B6" w:rsidRPr="00644BAF" w:rsidRDefault="000818B6" w:rsidP="00A1574C">
            <w:pPr>
              <w:rPr>
                <w:rFonts w:eastAsia="Calibri" w:cstheme="minorHAnsi"/>
                <w:color w:val="000000"/>
              </w:rPr>
            </w:pPr>
          </w:p>
        </w:tc>
        <w:tc>
          <w:tcPr>
            <w:tcW w:w="4317" w:type="dxa"/>
          </w:tcPr>
          <w:p w:rsidR="000818B6" w:rsidRPr="00644BAF" w:rsidRDefault="000818B6" w:rsidP="00A1574C">
            <w:pPr>
              <w:rPr>
                <w:rFonts w:eastAsia="Calibri" w:cstheme="minorHAnsi"/>
                <w:color w:val="000000"/>
              </w:rPr>
            </w:pPr>
            <w:r w:rsidRPr="00644BAF">
              <w:rPr>
                <w:rFonts w:cstheme="minorHAnsi"/>
                <w:bCs/>
              </w:rPr>
              <w:t>Szaporodás, öröklődés, életmód</w:t>
            </w:r>
          </w:p>
        </w:tc>
        <w:tc>
          <w:tcPr>
            <w:tcW w:w="1544" w:type="dxa"/>
          </w:tcPr>
          <w:p w:rsidR="000818B6" w:rsidRPr="00644BAF" w:rsidRDefault="000818B6" w:rsidP="00A1574C">
            <w:pPr>
              <w:jc w:val="center"/>
              <w:rPr>
                <w:rFonts w:cstheme="minorHAnsi"/>
              </w:rPr>
            </w:pPr>
            <w:r w:rsidRPr="00644BAF">
              <w:rPr>
                <w:rFonts w:cstheme="minorHAnsi"/>
              </w:rPr>
              <w:t>10</w:t>
            </w:r>
          </w:p>
        </w:tc>
      </w:tr>
      <w:tr w:rsidR="000818B6" w:rsidRPr="00644BAF" w:rsidTr="00A1574C">
        <w:tc>
          <w:tcPr>
            <w:tcW w:w="3427" w:type="dxa"/>
          </w:tcPr>
          <w:p w:rsidR="000818B6" w:rsidRPr="00644BAF" w:rsidRDefault="000818B6" w:rsidP="00A1574C">
            <w:pPr>
              <w:rPr>
                <w:rFonts w:eastAsia="Calibri" w:cstheme="minorHAnsi"/>
                <w:color w:val="000000"/>
              </w:rPr>
            </w:pPr>
            <w:r>
              <w:rPr>
                <w:rFonts w:cstheme="minorHAnsi"/>
                <w:bCs/>
              </w:rPr>
              <w:t>2</w:t>
            </w:r>
            <w:r w:rsidRPr="00947C48">
              <w:rPr>
                <w:rFonts w:cstheme="minorHAnsi"/>
                <w:bCs/>
              </w:rPr>
              <w:t>. Életmód és egészség</w:t>
            </w:r>
          </w:p>
        </w:tc>
        <w:tc>
          <w:tcPr>
            <w:tcW w:w="4317" w:type="dxa"/>
          </w:tcPr>
          <w:p w:rsidR="000818B6" w:rsidRPr="00644BAF" w:rsidRDefault="000818B6" w:rsidP="00A1574C">
            <w:pPr>
              <w:rPr>
                <w:rFonts w:cstheme="minorHAnsi"/>
              </w:rPr>
            </w:pPr>
            <w:r w:rsidRPr="00644BAF">
              <w:rPr>
                <w:rFonts w:eastAsia="Calibri" w:cstheme="minorHAnsi"/>
                <w:color w:val="000000"/>
              </w:rPr>
              <w:t>Egészségmegőrzés, elsősegély</w:t>
            </w:r>
          </w:p>
        </w:tc>
        <w:tc>
          <w:tcPr>
            <w:tcW w:w="1544" w:type="dxa"/>
          </w:tcPr>
          <w:p w:rsidR="000818B6" w:rsidRPr="00644BAF" w:rsidRDefault="000818B6" w:rsidP="00A1574C">
            <w:pPr>
              <w:jc w:val="center"/>
              <w:rPr>
                <w:rFonts w:cstheme="minorHAnsi"/>
              </w:rPr>
            </w:pPr>
            <w:r w:rsidRPr="00644BAF">
              <w:rPr>
                <w:rFonts w:cstheme="minorHAnsi"/>
              </w:rPr>
              <w:t>10</w:t>
            </w:r>
          </w:p>
        </w:tc>
      </w:tr>
      <w:tr w:rsidR="000818B6" w:rsidRPr="00644BAF" w:rsidTr="00A1574C">
        <w:tc>
          <w:tcPr>
            <w:tcW w:w="3427" w:type="dxa"/>
          </w:tcPr>
          <w:p w:rsidR="000818B6" w:rsidRPr="00644BAF" w:rsidRDefault="000818B6" w:rsidP="00A1574C">
            <w:pPr>
              <w:jc w:val="right"/>
              <w:rPr>
                <w:rFonts w:cstheme="minorHAnsi"/>
                <w:b/>
                <w:color w:val="0070C0"/>
              </w:rPr>
            </w:pPr>
          </w:p>
        </w:tc>
        <w:tc>
          <w:tcPr>
            <w:tcW w:w="4317" w:type="dxa"/>
          </w:tcPr>
          <w:p w:rsidR="000818B6" w:rsidRPr="00644BAF" w:rsidRDefault="000818B6" w:rsidP="00A1574C">
            <w:pPr>
              <w:jc w:val="right"/>
              <w:rPr>
                <w:rFonts w:cstheme="minorHAnsi"/>
                <w:b/>
                <w:color w:val="0070C0"/>
              </w:rPr>
            </w:pPr>
            <w:r w:rsidRPr="00644BAF">
              <w:rPr>
                <w:rFonts w:cstheme="minorHAnsi"/>
                <w:b/>
                <w:color w:val="0070C0"/>
              </w:rPr>
              <w:t>Összes óraszám:</w:t>
            </w:r>
          </w:p>
        </w:tc>
        <w:tc>
          <w:tcPr>
            <w:tcW w:w="1544" w:type="dxa"/>
          </w:tcPr>
          <w:p w:rsidR="000818B6" w:rsidRPr="00644BAF" w:rsidRDefault="000818B6" w:rsidP="00A1574C">
            <w:pPr>
              <w:jc w:val="center"/>
              <w:rPr>
                <w:rFonts w:cstheme="minorHAnsi"/>
              </w:rPr>
            </w:pPr>
            <w:r>
              <w:rPr>
                <w:rFonts w:cstheme="minorHAnsi"/>
              </w:rPr>
              <w:t>34</w:t>
            </w:r>
          </w:p>
        </w:tc>
      </w:tr>
    </w:tbl>
    <w:p w:rsidR="000818B6" w:rsidRDefault="002541AC" w:rsidP="000818B6">
      <w:r w:rsidRPr="002541AC">
        <w:t>Az egyes témakörök részletes követelményét a tantárgy helyi tanterve tartalmazza.</w:t>
      </w:r>
      <w:bookmarkStart w:id="0" w:name="_GoBack"/>
      <w:bookmarkEnd w:id="0"/>
    </w:p>
    <w:sectPr w:rsidR="00081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B6"/>
    <w:rsid w:val="000818B6"/>
    <w:rsid w:val="00094A15"/>
    <w:rsid w:val="002541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783B1-B27B-40D3-AF6E-3B55C9A5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818B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uiPriority w:val="20"/>
    <w:qFormat/>
    <w:rsid w:val="000818B6"/>
    <w:rPr>
      <w:b/>
    </w:rPr>
  </w:style>
  <w:style w:type="table" w:styleId="Rcsostblzat">
    <w:name w:val="Table Grid"/>
    <w:basedOn w:val="Normltblzat"/>
    <w:uiPriority w:val="39"/>
    <w:rsid w:val="00081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1137</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2022-01-05T19:36:00Z</dcterms:created>
  <dcterms:modified xsi:type="dcterms:W3CDTF">2022-01-06T12:08:00Z</dcterms:modified>
</cp:coreProperties>
</file>